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384F48DD" w:rsidR="00A800C7" w:rsidRPr="00562BF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w:t>
      </w:r>
      <w:r w:rsidRPr="00562BFB">
        <w:rPr>
          <w:rFonts w:ascii="Arial" w:hAnsi="Arial" w:cs="Arial"/>
          <w:b/>
          <w:bCs/>
          <w:szCs w:val="24"/>
        </w:rPr>
        <w:t>1 #</w:t>
      </w:r>
      <w:r w:rsidR="00E02F93" w:rsidRPr="00562BFB">
        <w:rPr>
          <w:rFonts w:ascii="Arial" w:hAnsi="Arial" w:cs="Arial"/>
          <w:b/>
          <w:bCs/>
          <w:szCs w:val="24"/>
        </w:rPr>
        <w:t>10</w:t>
      </w:r>
      <w:r w:rsidR="004617AE" w:rsidRPr="00562BFB">
        <w:rPr>
          <w:rFonts w:ascii="Arial" w:hAnsi="Arial" w:cs="Arial"/>
          <w:b/>
          <w:bCs/>
          <w:szCs w:val="24"/>
        </w:rPr>
        <w:t>6</w:t>
      </w:r>
      <w:r w:rsidR="0080053A" w:rsidRPr="00562BFB">
        <w:rPr>
          <w:rFonts w:ascii="Arial" w:hAnsi="Arial" w:cs="Arial"/>
          <w:b/>
          <w:bCs/>
          <w:szCs w:val="24"/>
        </w:rPr>
        <w:t>-e</w:t>
      </w:r>
      <w:r w:rsidRPr="00562BFB">
        <w:rPr>
          <w:rFonts w:ascii="Arial" w:hAnsi="Arial" w:cs="Arial"/>
          <w:b/>
          <w:bCs/>
          <w:szCs w:val="24"/>
        </w:rPr>
        <w:tab/>
      </w:r>
      <w:r w:rsidRPr="00562BFB">
        <w:rPr>
          <w:rFonts w:ascii="Arial" w:hAnsi="Arial" w:cs="Arial"/>
          <w:b/>
          <w:bCs/>
          <w:szCs w:val="24"/>
        </w:rPr>
        <w:tab/>
      </w:r>
      <w:r w:rsidRPr="00562BFB">
        <w:rPr>
          <w:rFonts w:ascii="Arial" w:hAnsi="Arial" w:cs="Arial"/>
          <w:b/>
          <w:bCs/>
          <w:szCs w:val="24"/>
        </w:rPr>
        <w:tab/>
      </w:r>
      <w:r w:rsidR="00D90CC7" w:rsidRPr="00562BFB">
        <w:rPr>
          <w:rFonts w:ascii="Arial" w:hAnsi="Arial" w:cs="Arial"/>
          <w:b/>
          <w:bCs/>
          <w:szCs w:val="24"/>
        </w:rPr>
        <w:t>R1-210</w:t>
      </w:r>
      <w:r w:rsidR="00562BFB" w:rsidRPr="00562BFB">
        <w:rPr>
          <w:rFonts w:ascii="Arial" w:hAnsi="Arial" w:cs="Arial" w:hint="eastAsia"/>
          <w:b/>
          <w:bCs/>
          <w:szCs w:val="24"/>
        </w:rPr>
        <w:t>7878</w:t>
      </w:r>
    </w:p>
    <w:p w14:paraId="5D0FDFB5" w14:textId="792CACA8" w:rsidR="00A800C7" w:rsidRPr="00D1050B" w:rsidRDefault="00AF6CC7" w:rsidP="00A800C7">
      <w:pPr>
        <w:tabs>
          <w:tab w:val="center" w:pos="4536"/>
          <w:tab w:val="right" w:pos="9072"/>
        </w:tabs>
        <w:rPr>
          <w:rFonts w:ascii="Arial" w:eastAsia="ＭＳ 明朝" w:hAnsi="Arial" w:cs="Arial"/>
          <w:b/>
          <w:bCs/>
          <w:szCs w:val="24"/>
        </w:rPr>
      </w:pPr>
      <w:proofErr w:type="gramStart"/>
      <w:r w:rsidRPr="00562BFB">
        <w:rPr>
          <w:rFonts w:ascii="Arial" w:eastAsia="ＭＳ 明朝" w:hAnsi="Arial" w:cs="Arial"/>
          <w:b/>
          <w:bCs/>
          <w:szCs w:val="24"/>
        </w:rPr>
        <w:t>e-Meeting</w:t>
      </w:r>
      <w:proofErr w:type="gramEnd"/>
      <w:r w:rsidRPr="00562BFB">
        <w:rPr>
          <w:rFonts w:ascii="Arial" w:eastAsia="ＭＳ 明朝" w:hAnsi="Arial" w:cs="Arial"/>
          <w:b/>
          <w:bCs/>
          <w:szCs w:val="24"/>
        </w:rPr>
        <w:t xml:space="preserve">, </w:t>
      </w:r>
      <w:r w:rsidR="004617AE" w:rsidRPr="00562BFB">
        <w:rPr>
          <w:rFonts w:ascii="Arial" w:eastAsia="ＭＳ 明朝" w:hAnsi="Arial" w:cs="Arial"/>
          <w:b/>
          <w:bCs/>
          <w:szCs w:val="24"/>
        </w:rPr>
        <w:t>August</w:t>
      </w:r>
      <w:r w:rsidR="00CF5567" w:rsidRPr="00562BFB">
        <w:rPr>
          <w:rFonts w:ascii="Arial" w:eastAsia="ＭＳ 明朝" w:hAnsi="Arial" w:cs="Arial"/>
          <w:b/>
          <w:bCs/>
          <w:szCs w:val="24"/>
        </w:rPr>
        <w:t xml:space="preserve"> </w:t>
      </w:r>
      <w:r w:rsidR="008F3331" w:rsidRPr="00562BFB">
        <w:rPr>
          <w:rFonts w:ascii="Arial" w:eastAsia="ＭＳ 明朝" w:hAnsi="Arial" w:cs="Arial" w:hint="eastAsia"/>
          <w:b/>
          <w:bCs/>
          <w:szCs w:val="24"/>
        </w:rPr>
        <w:t>1</w:t>
      </w:r>
      <w:r w:rsidR="004617AE" w:rsidRPr="00562BFB">
        <w:rPr>
          <w:rFonts w:ascii="Arial" w:eastAsia="ＭＳ 明朝" w:hAnsi="Arial" w:cs="Arial"/>
          <w:b/>
          <w:bCs/>
          <w:szCs w:val="24"/>
        </w:rPr>
        <w:t>6</w:t>
      </w:r>
      <w:r w:rsidR="00E060E0" w:rsidRPr="00562BFB">
        <w:rPr>
          <w:rFonts w:ascii="Arial" w:eastAsia="ＭＳ 明朝" w:hAnsi="Arial" w:cs="Arial"/>
          <w:b/>
          <w:bCs/>
          <w:szCs w:val="24"/>
        </w:rPr>
        <w:t>th –</w:t>
      </w:r>
      <w:r w:rsidR="00D90CC7" w:rsidRPr="00562BFB">
        <w:rPr>
          <w:rFonts w:ascii="Arial" w:eastAsia="ＭＳ 明朝" w:hAnsi="Arial" w:cs="Arial"/>
          <w:b/>
          <w:bCs/>
          <w:szCs w:val="24"/>
        </w:rPr>
        <w:t xml:space="preserve"> </w:t>
      </w:r>
      <w:r w:rsidR="00CF5567" w:rsidRPr="00562BFB">
        <w:rPr>
          <w:rFonts w:ascii="Arial" w:eastAsia="ＭＳ 明朝" w:hAnsi="Arial" w:cs="Arial" w:hint="eastAsia"/>
          <w:b/>
          <w:bCs/>
          <w:szCs w:val="24"/>
        </w:rPr>
        <w:t>27</w:t>
      </w:r>
      <w:r w:rsidR="00E02F93" w:rsidRPr="00562BFB">
        <w:rPr>
          <w:rFonts w:ascii="Arial" w:eastAsia="ＭＳ 明朝" w:hAnsi="Arial" w:cs="Arial"/>
          <w:b/>
          <w:bCs/>
          <w:szCs w:val="24"/>
        </w:rPr>
        <w:t>th, 2021</w:t>
      </w:r>
    </w:p>
    <w:p w14:paraId="07210D9E" w14:textId="77777777" w:rsidR="003F1BAF" w:rsidRPr="00D1050B"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53F3592F"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526027" w:rsidRPr="00526027">
        <w:rPr>
          <w:sz w:val="24"/>
          <w:szCs w:val="24"/>
          <w:lang w:val="en-US"/>
        </w:rPr>
        <w:t xml:space="preserve">Other enhancements for </w:t>
      </w:r>
      <w:bookmarkStart w:id="0" w:name="_GoBack"/>
      <w:bookmarkEnd w:id="0"/>
      <w:r w:rsidR="00526027" w:rsidRPr="00526027">
        <w:rPr>
          <w:sz w:val="24"/>
          <w:szCs w:val="24"/>
          <w:lang w:val="en-US"/>
        </w:rPr>
        <w:t>simultaneous operation of IAB-node’s child and parent links</w:t>
      </w:r>
    </w:p>
    <w:p w14:paraId="33948831" w14:textId="32AF4614"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526027">
        <w:rPr>
          <w:sz w:val="24"/>
          <w:szCs w:val="24"/>
          <w:lang w:val="en-US" w:eastAsia="ja-JP"/>
        </w:rPr>
        <w:t>8.10.</w:t>
      </w:r>
      <w:r w:rsidR="00526027">
        <w:rPr>
          <w:rFonts w:hint="eastAsia"/>
          <w:sz w:val="24"/>
          <w:szCs w:val="24"/>
          <w:lang w:val="en-US" w:eastAsia="ja-JP"/>
        </w:rPr>
        <w:t>2</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6F5FEF20" w:rsidR="0095116C" w:rsidRDefault="00443B52" w:rsidP="00226D9B">
      <w:pPr>
        <w:spacing w:afterLines="50" w:after="120"/>
        <w:jc w:val="both"/>
        <w:rPr>
          <w:rFonts w:eastAsia="SimSun"/>
          <w:sz w:val="22"/>
          <w:szCs w:val="22"/>
          <w:lang w:val="en-US" w:eastAsia="zh-CN"/>
        </w:rPr>
      </w:pPr>
      <w:r>
        <w:rPr>
          <w:rFonts w:eastAsia="SimSun"/>
          <w:sz w:val="22"/>
          <w:szCs w:val="22"/>
          <w:lang w:val="en-US" w:eastAsia="zh-CN"/>
        </w:rPr>
        <w:t xml:space="preserve">At </w:t>
      </w:r>
      <w:r w:rsidR="0095116C">
        <w:rPr>
          <w:rFonts w:eastAsia="SimSun"/>
          <w:sz w:val="22"/>
          <w:szCs w:val="22"/>
          <w:lang w:val="en-US" w:eastAsia="zh-CN"/>
        </w:rPr>
        <w:t>RAN#</w:t>
      </w:r>
      <w:r w:rsidR="004F3BF6">
        <w:rPr>
          <w:rFonts w:eastAsia="SimSun"/>
          <w:sz w:val="22"/>
          <w:szCs w:val="22"/>
          <w:lang w:val="en-US" w:eastAsia="zh-CN"/>
        </w:rPr>
        <w:t>86 meeting</w:t>
      </w:r>
      <w:r w:rsidR="008F701D">
        <w:rPr>
          <w:rFonts w:eastAsia="SimSun"/>
          <w:sz w:val="22"/>
          <w:szCs w:val="22"/>
          <w:lang w:val="en-US" w:eastAsia="zh-CN"/>
        </w:rPr>
        <w:t>,</w:t>
      </w:r>
      <w:r w:rsidR="005E07FF">
        <w:rPr>
          <w:rFonts w:eastAsia="SimSun"/>
          <w:sz w:val="22"/>
          <w:szCs w:val="22"/>
          <w:lang w:val="en-US" w:eastAsia="zh-CN"/>
        </w:rPr>
        <w:t xml:space="preserve"> a new</w:t>
      </w:r>
      <w:r w:rsidR="008F701D">
        <w:rPr>
          <w:rFonts w:eastAsia="SimSun"/>
          <w:sz w:val="22"/>
          <w:szCs w:val="22"/>
          <w:lang w:val="en-US" w:eastAsia="zh-CN"/>
        </w:rPr>
        <w:t xml:space="preserve"> WID [1] </w:t>
      </w:r>
      <w:r w:rsidR="005E07FF">
        <w:rPr>
          <w:rFonts w:eastAsia="SimSun"/>
          <w:sz w:val="22"/>
          <w:szCs w:val="22"/>
          <w:lang w:val="en-US" w:eastAsia="zh-CN"/>
        </w:rPr>
        <w:t>on</w:t>
      </w:r>
      <w:r w:rsidR="008F701D">
        <w:rPr>
          <w:rFonts w:eastAsia="SimSun"/>
          <w:sz w:val="22"/>
          <w:szCs w:val="22"/>
          <w:lang w:val="en-US" w:eastAsia="zh-CN"/>
        </w:rPr>
        <w:t xml:space="preserve"> “</w:t>
      </w:r>
      <w:r w:rsidR="005E07FF" w:rsidRPr="005E07FF">
        <w:rPr>
          <w:rFonts w:eastAsia="SimSun"/>
          <w:sz w:val="22"/>
          <w:szCs w:val="22"/>
          <w:lang w:val="en-US" w:eastAsia="zh-CN"/>
        </w:rPr>
        <w:t>Enhancements to Integrated Access and Backhaul</w:t>
      </w:r>
      <w:r w:rsidR="005E07FF">
        <w:rPr>
          <w:rFonts w:eastAsia="SimSun"/>
          <w:sz w:val="22"/>
          <w:szCs w:val="22"/>
          <w:lang w:val="en-US" w:eastAsia="zh-CN"/>
        </w:rPr>
        <w:t>” was approved. The detailed objectives for RAN1 are as follows.</w:t>
      </w:r>
    </w:p>
    <w:p w14:paraId="6D848FF2" w14:textId="0D6515C9" w:rsidR="00E35CCF" w:rsidRPr="00B901EB" w:rsidRDefault="00E35CCF" w:rsidP="00226D9B">
      <w:pPr>
        <w:spacing w:afterLines="50" w:after="120"/>
        <w:jc w:val="both"/>
        <w:rPr>
          <w:rFonts w:eastAsia="SimSun"/>
          <w:sz w:val="22"/>
          <w:szCs w:val="22"/>
          <w:lang w:val="en-US" w:eastAsia="zh-CN"/>
        </w:rPr>
      </w:pPr>
      <w:r w:rsidRPr="00E35CCF">
        <w:rPr>
          <w:rFonts w:eastAsia="SimSun"/>
          <w:noProof/>
          <w:sz w:val="22"/>
          <w:szCs w:val="22"/>
          <w:lang w:val="en-US"/>
        </w:rPr>
        <mc:AlternateContent>
          <mc:Choice Requires="wps">
            <w:drawing>
              <wp:anchor distT="45720" distB="45720" distL="114300" distR="114300" simplePos="0" relativeHeight="251659264" behindDoc="0" locked="0" layoutInCell="1" allowOverlap="1" wp14:anchorId="43D0D070" wp14:editId="2442C61D">
                <wp:simplePos x="0" y="0"/>
                <wp:positionH relativeFrom="column">
                  <wp:posOffset>85090</wp:posOffset>
                </wp:positionH>
                <wp:positionV relativeFrom="paragraph">
                  <wp:posOffset>79375</wp:posOffset>
                </wp:positionV>
                <wp:extent cx="5834380" cy="1404620"/>
                <wp:effectExtent l="0" t="0" r="1397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 xml:space="preserve">Support of simultaneous operation (transmission and/or reception) of IAB-node’s child and parent links (i.e., MT </w:t>
                            </w:r>
                            <w:proofErr w:type="spellStart"/>
                            <w:r w:rsidRPr="000611B6">
                              <w:rPr>
                                <w:rFonts w:eastAsia="ＭＳ 明朝"/>
                                <w:sz w:val="20"/>
                                <w:lang w:eastAsia="en-US"/>
                              </w:rPr>
                              <w:t>Tx</w:t>
                            </w:r>
                            <w:proofErr w:type="spellEnd"/>
                            <w:r w:rsidRPr="000611B6">
                              <w:rPr>
                                <w:rFonts w:eastAsia="ＭＳ 明朝"/>
                                <w:sz w:val="20"/>
                                <w:lang w:eastAsia="en-US"/>
                              </w:rPr>
                              <w:t xml:space="preserve">/DU </w:t>
                            </w:r>
                            <w:proofErr w:type="spellStart"/>
                            <w:r w:rsidRPr="000611B6">
                              <w:rPr>
                                <w:rFonts w:eastAsia="ＭＳ 明朝"/>
                                <w:sz w:val="20"/>
                                <w:lang w:eastAsia="en-US"/>
                              </w:rPr>
                              <w:t>Tx</w:t>
                            </w:r>
                            <w:proofErr w:type="spellEnd"/>
                            <w:r w:rsidRPr="000611B6">
                              <w:rPr>
                                <w:rFonts w:eastAsia="ＭＳ 明朝"/>
                                <w:sz w:val="20"/>
                                <w:lang w:eastAsia="en-US"/>
                              </w:rPr>
                              <w:t xml:space="preserve">, MT </w:t>
                            </w:r>
                            <w:proofErr w:type="spellStart"/>
                            <w:r w:rsidRPr="000611B6">
                              <w:rPr>
                                <w:rFonts w:eastAsia="ＭＳ 明朝"/>
                                <w:sz w:val="20"/>
                                <w:lang w:eastAsia="en-US"/>
                              </w:rPr>
                              <w:t>Tx</w:t>
                            </w:r>
                            <w:proofErr w:type="spellEnd"/>
                            <w:r w:rsidRPr="000611B6">
                              <w:rPr>
                                <w:rFonts w:eastAsia="ＭＳ 明朝"/>
                                <w:sz w:val="20"/>
                                <w:lang w:eastAsia="en-US"/>
                              </w:rPr>
                              <w:t xml:space="preserve">/DU Rx, MT Rx/DU </w:t>
                            </w:r>
                            <w:proofErr w:type="spellStart"/>
                            <w:r w:rsidRPr="000611B6">
                              <w:rPr>
                                <w:rFonts w:eastAsia="ＭＳ 明朝"/>
                                <w:sz w:val="20"/>
                                <w:lang w:eastAsia="en-US"/>
                              </w:rPr>
                              <w:t>Tx</w:t>
                            </w:r>
                            <w:proofErr w:type="spellEnd"/>
                            <w:r w:rsidRPr="000611B6">
                              <w:rPr>
                                <w:rFonts w:eastAsia="ＭＳ 明朝"/>
                                <w:sz w:val="20"/>
                                <w:lang w:eastAsia="en-US"/>
                              </w:rPr>
                              <w:t>,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3D0D070" id="_x0000_t202" coordsize="21600,21600" o:spt="202" path="m,l,21600r21600,l21600,xe">
                <v:stroke joinstyle="miter"/>
                <v:path gradientshapeok="t" o:connecttype="rect"/>
              </v:shapetype>
              <v:shape id="_x0000_s1026" type="#_x0000_t202" style="position:absolute;left:0;text-align:left;margin-left:6.7pt;margin-top:6.25pt;width:45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">
                <v:textbox style="mso-fit-shape-to-text:t">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v:textbox>
                <w10:wrap type="square"/>
              </v:shape>
            </w:pict>
          </mc:Fallback>
        </mc:AlternateContent>
      </w:r>
    </w:p>
    <w:p w14:paraId="3C5648DA" w14:textId="2151ED04" w:rsidR="005E07FF" w:rsidRDefault="005E07FF" w:rsidP="00226D9B">
      <w:pPr>
        <w:jc w:val="both"/>
        <w:rPr>
          <w:rFonts w:eastAsia="ＭＳ 明朝"/>
          <w:b/>
          <w:bCs/>
          <w:szCs w:val="24"/>
          <w:lang w:val="en-US"/>
        </w:rPr>
      </w:pPr>
    </w:p>
    <w:p w14:paraId="5EFE7151" w14:textId="40B484FE" w:rsidR="006F75EC" w:rsidRPr="006F75EC" w:rsidRDefault="006F75EC" w:rsidP="00226D9B">
      <w:pPr>
        <w:jc w:val="both"/>
        <w:rPr>
          <w:rFonts w:eastAsia="ＭＳ 明朝"/>
          <w:szCs w:val="24"/>
          <w:lang w:val="en-US"/>
        </w:rPr>
      </w:pPr>
    </w:p>
    <w:p w14:paraId="69342A1F" w14:textId="27C70156" w:rsidR="006F75EC" w:rsidRPr="006F75EC" w:rsidRDefault="006F75EC" w:rsidP="00226D9B">
      <w:pPr>
        <w:jc w:val="both"/>
        <w:rPr>
          <w:rFonts w:eastAsia="ＭＳ 明朝"/>
          <w:szCs w:val="24"/>
          <w:lang w:val="en-US"/>
        </w:rPr>
      </w:pPr>
    </w:p>
    <w:p w14:paraId="7D482816" w14:textId="5436D41E" w:rsidR="006F75EC" w:rsidRPr="006F75EC" w:rsidRDefault="006F75EC" w:rsidP="00226D9B">
      <w:pPr>
        <w:jc w:val="both"/>
        <w:rPr>
          <w:rFonts w:eastAsia="ＭＳ 明朝"/>
          <w:szCs w:val="24"/>
          <w:lang w:val="en-US"/>
        </w:rPr>
      </w:pPr>
    </w:p>
    <w:p w14:paraId="5674741D" w14:textId="19F4DB40" w:rsidR="006F75EC" w:rsidRPr="006F75EC" w:rsidRDefault="006F75EC" w:rsidP="00226D9B">
      <w:pPr>
        <w:jc w:val="both"/>
        <w:rPr>
          <w:rFonts w:eastAsia="ＭＳ 明朝"/>
          <w:szCs w:val="24"/>
          <w:lang w:val="en-US"/>
        </w:rPr>
      </w:pPr>
    </w:p>
    <w:p w14:paraId="677CF427" w14:textId="382D9613" w:rsidR="006F75EC" w:rsidRPr="006F75EC" w:rsidRDefault="006F75EC" w:rsidP="00226D9B">
      <w:pPr>
        <w:jc w:val="both"/>
        <w:rPr>
          <w:rFonts w:eastAsia="ＭＳ 明朝"/>
          <w:szCs w:val="24"/>
          <w:lang w:val="en-US"/>
        </w:rPr>
      </w:pPr>
    </w:p>
    <w:p w14:paraId="48CA8B20" w14:textId="1D4826CA" w:rsidR="006F75EC" w:rsidRPr="006F75EC" w:rsidRDefault="006F75EC" w:rsidP="00226D9B">
      <w:pPr>
        <w:jc w:val="both"/>
        <w:rPr>
          <w:rFonts w:eastAsia="ＭＳ 明朝"/>
          <w:szCs w:val="24"/>
          <w:lang w:val="en-US"/>
        </w:rPr>
      </w:pPr>
    </w:p>
    <w:p w14:paraId="7404D6E4" w14:textId="78B4DBEA" w:rsidR="006F75EC" w:rsidRPr="006F75EC" w:rsidRDefault="006F75EC" w:rsidP="00226D9B">
      <w:pPr>
        <w:jc w:val="both"/>
        <w:rPr>
          <w:rFonts w:eastAsia="ＭＳ 明朝"/>
          <w:szCs w:val="24"/>
          <w:lang w:val="en-US"/>
        </w:rPr>
      </w:pPr>
    </w:p>
    <w:p w14:paraId="4D65A036" w14:textId="4EC0095D" w:rsidR="006F75EC" w:rsidRPr="006F75EC" w:rsidRDefault="006F75EC" w:rsidP="00226D9B">
      <w:pPr>
        <w:jc w:val="both"/>
        <w:rPr>
          <w:rFonts w:eastAsia="ＭＳ 明朝"/>
          <w:szCs w:val="24"/>
          <w:lang w:val="en-US"/>
        </w:rPr>
      </w:pPr>
    </w:p>
    <w:p w14:paraId="38341525" w14:textId="2FB64747" w:rsidR="006F75EC" w:rsidRDefault="006F75EC" w:rsidP="00226D9B">
      <w:pPr>
        <w:jc w:val="both"/>
        <w:rPr>
          <w:rFonts w:eastAsia="ＭＳ 明朝"/>
          <w:b/>
          <w:bCs/>
          <w:szCs w:val="24"/>
          <w:lang w:val="en-US"/>
        </w:rPr>
      </w:pPr>
    </w:p>
    <w:p w14:paraId="68CE24FC" w14:textId="4389067C" w:rsidR="006F75EC" w:rsidRDefault="006F75EC" w:rsidP="00226D9B">
      <w:pPr>
        <w:jc w:val="both"/>
        <w:rPr>
          <w:rFonts w:eastAsia="ＭＳ 明朝"/>
          <w:szCs w:val="24"/>
          <w:lang w:val="en-US"/>
        </w:rPr>
      </w:pPr>
    </w:p>
    <w:p w14:paraId="790C84D6" w14:textId="2AFE4740" w:rsidR="006F75EC" w:rsidRDefault="006F75EC" w:rsidP="00226D9B">
      <w:pPr>
        <w:jc w:val="both"/>
        <w:rPr>
          <w:rFonts w:eastAsia="ＭＳ 明朝"/>
          <w:szCs w:val="24"/>
          <w:lang w:val="en-US"/>
        </w:rPr>
      </w:pPr>
    </w:p>
    <w:p w14:paraId="78BF0E50" w14:textId="74473FE0" w:rsidR="00322F6B" w:rsidRDefault="006F75EC" w:rsidP="00226D9B">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w:t>
      </w:r>
      <w:r w:rsidR="00322F6B">
        <w:rPr>
          <w:rFonts w:eastAsia="SimSun"/>
          <w:sz w:val="22"/>
          <w:szCs w:val="22"/>
          <w:lang w:val="en-US" w:eastAsia="zh-CN"/>
        </w:rPr>
        <w:t xml:space="preserve">IAB-node timing mode(s), extensions for DL/UL power control, and </w:t>
      </w:r>
      <w:r w:rsidR="000E11B9">
        <w:rPr>
          <w:rFonts w:eastAsia="SimSun"/>
          <w:sz w:val="22"/>
          <w:szCs w:val="22"/>
          <w:lang w:val="en-US" w:eastAsia="zh-CN"/>
        </w:rPr>
        <w:t>interference management</w:t>
      </w:r>
      <w:r w:rsidR="00322F6B">
        <w:rPr>
          <w:rFonts w:eastAsia="SimSun"/>
          <w:sz w:val="22"/>
          <w:szCs w:val="22"/>
          <w:lang w:val="en-US" w:eastAsia="zh-CN"/>
        </w:rPr>
        <w:t xml:space="preserve"> to support simultaneous operation.</w:t>
      </w:r>
    </w:p>
    <w:p w14:paraId="18D909FB" w14:textId="394F7ECB" w:rsidR="00030402" w:rsidRPr="00322F6B" w:rsidRDefault="00030402" w:rsidP="00226D9B">
      <w:pPr>
        <w:spacing w:afterLines="50" w:after="120"/>
        <w:jc w:val="both"/>
        <w:rPr>
          <w:rFonts w:eastAsia="SimSun"/>
          <w:sz w:val="22"/>
          <w:szCs w:val="22"/>
          <w:lang w:val="en-US" w:eastAsia="zh-CN"/>
        </w:rPr>
      </w:pPr>
    </w:p>
    <w:p w14:paraId="0DDCE2F2" w14:textId="66036E50" w:rsidR="009517C5" w:rsidRDefault="00101A83" w:rsidP="00226D9B">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w:t>
      </w:r>
      <w:r w:rsidR="00C01A38">
        <w:rPr>
          <w:rFonts w:eastAsia="ＭＳ 明朝"/>
          <w:b/>
          <w:bCs/>
          <w:szCs w:val="24"/>
          <w:lang w:val="en-US"/>
        </w:rPr>
        <w:t>case #6 and #7</w:t>
      </w:r>
      <w:r w:rsidR="00030402">
        <w:rPr>
          <w:rFonts w:eastAsia="ＭＳ 明朝"/>
          <w:b/>
          <w:bCs/>
          <w:szCs w:val="24"/>
          <w:lang w:val="en-US"/>
        </w:rPr>
        <w:t xml:space="preserve"> timing mode</w:t>
      </w:r>
      <w:r w:rsidR="00C01A38">
        <w:rPr>
          <w:rFonts w:eastAsia="ＭＳ 明朝"/>
          <w:b/>
          <w:bCs/>
          <w:szCs w:val="24"/>
          <w:lang w:val="en-US"/>
        </w:rPr>
        <w:t>s</w:t>
      </w:r>
    </w:p>
    <w:p w14:paraId="23581119" w14:textId="3A2841E9" w:rsidR="002E1A04" w:rsidRPr="000D1D7A" w:rsidRDefault="001962FB" w:rsidP="002E1A04">
      <w:pPr>
        <w:pStyle w:val="2"/>
        <w:numPr>
          <w:ilvl w:val="1"/>
          <w:numId w:val="6"/>
        </w:numPr>
        <w:jc w:val="both"/>
        <w:rPr>
          <w:b/>
          <w:bCs/>
          <w:sz w:val="22"/>
          <w:szCs w:val="22"/>
          <w:lang w:val="en-US"/>
        </w:rPr>
      </w:pPr>
      <w:r w:rsidRPr="000D1D7A">
        <w:rPr>
          <w:b/>
          <w:bCs/>
          <w:sz w:val="22"/>
          <w:szCs w:val="22"/>
          <w:lang w:val="en-US"/>
        </w:rPr>
        <w:t>Timing mode switching</w:t>
      </w:r>
    </w:p>
    <w:p w14:paraId="24ACEC7A" w14:textId="1FAC535B" w:rsidR="002E1A04" w:rsidRPr="002E1A04" w:rsidRDefault="002E1A04" w:rsidP="002E1A04">
      <w:pPr>
        <w:jc w:val="both"/>
        <w:rPr>
          <w:rFonts w:eastAsiaTheme="minorEastAsia"/>
          <w:sz w:val="22"/>
          <w:szCs w:val="22"/>
          <w:lang w:val="en-US"/>
        </w:rPr>
      </w:pPr>
      <w:r w:rsidRPr="00E35CCF">
        <w:rPr>
          <w:rFonts w:eastAsia="SimSun"/>
          <w:noProof/>
          <w:lang w:val="en-US"/>
        </w:rPr>
        <mc:AlternateContent>
          <mc:Choice Requires="wps">
            <w:drawing>
              <wp:anchor distT="45720" distB="45720" distL="114300" distR="114300" simplePos="0" relativeHeight="251665408" behindDoc="0" locked="0" layoutInCell="1" allowOverlap="1" wp14:anchorId="1D4A69C3" wp14:editId="393C5BBF">
                <wp:simplePos x="0" y="0"/>
                <wp:positionH relativeFrom="margin">
                  <wp:align>center</wp:align>
                </wp:positionH>
                <wp:positionV relativeFrom="paragraph">
                  <wp:posOffset>440055</wp:posOffset>
                </wp:positionV>
                <wp:extent cx="5834380" cy="1404620"/>
                <wp:effectExtent l="0" t="0" r="1397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0AE707D" w14:textId="77777777" w:rsidR="002E1A04" w:rsidRPr="004617AE" w:rsidRDefault="002E1A04" w:rsidP="002E1A04">
                            <w:pPr>
                              <w:rPr>
                                <w:rFonts w:eastAsia="Calibri" w:cs="Times"/>
                                <w:b/>
                                <w:bCs/>
                                <w:color w:val="000000"/>
                                <w:sz w:val="21"/>
                                <w:szCs w:val="21"/>
                                <w:highlight w:val="green"/>
                              </w:rPr>
                            </w:pPr>
                            <w:r w:rsidRPr="002E1A04">
                              <w:rPr>
                                <w:rFonts w:eastAsia="Calibri" w:cs="Times"/>
                                <w:b/>
                                <w:bCs/>
                                <w:color w:val="000000"/>
                                <w:sz w:val="21"/>
                                <w:szCs w:val="21"/>
                                <w:highlight w:val="green"/>
                              </w:rPr>
                              <w:t>Agree</w:t>
                            </w:r>
                            <w:r w:rsidRPr="004617AE">
                              <w:rPr>
                                <w:rFonts w:eastAsia="Calibri" w:cs="Times"/>
                                <w:b/>
                                <w:bCs/>
                                <w:color w:val="000000"/>
                                <w:sz w:val="21"/>
                                <w:szCs w:val="21"/>
                                <w:highlight w:val="green"/>
                              </w:rPr>
                              <w:t>ment</w:t>
                            </w:r>
                          </w:p>
                          <w:p w14:paraId="4B0C1E5B" w14:textId="77777777" w:rsidR="004617AE" w:rsidRPr="004617AE" w:rsidRDefault="004617AE" w:rsidP="004617AE">
                            <w:pPr>
                              <w:rPr>
                                <w:bCs/>
                                <w:sz w:val="21"/>
                                <w:szCs w:val="21"/>
                              </w:rPr>
                            </w:pPr>
                            <w:r w:rsidRPr="004617AE">
                              <w:rPr>
                                <w:bCs/>
                                <w:sz w:val="21"/>
                                <w:szCs w:val="21"/>
                              </w:rPr>
                              <w:t>An IAB-node is indicated when Case 6 timing is performed at the IAB-node.</w:t>
                            </w:r>
                          </w:p>
                          <w:p w14:paraId="2AF56FF0"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FFS details of the indication (e.g. semi-static and/or dynamic, implicit and/or explicit, linkage to multiplexing capability, etc.).</w:t>
                            </w:r>
                          </w:p>
                          <w:p w14:paraId="7919F2DE" w14:textId="43CF06F2" w:rsidR="002E1A04" w:rsidRPr="004617AE" w:rsidRDefault="004617AE" w:rsidP="004617AE">
                            <w:pPr>
                              <w:pStyle w:val="aff6"/>
                              <w:ind w:leftChars="0" w:left="0"/>
                              <w:contextualSpacing/>
                              <w:rPr>
                                <w:bCs/>
                                <w:color w:val="000000"/>
                                <w:sz w:val="21"/>
                                <w:szCs w:val="21"/>
                              </w:rPr>
                            </w:pPr>
                            <w:r w:rsidRPr="004617AE">
                              <w:rPr>
                                <w:bCs/>
                                <w:color w:val="000000"/>
                                <w:sz w:val="21"/>
                                <w:szCs w:val="21"/>
                              </w:rPr>
                              <w:t>FFS whether an IAB-node is also indicated when Case 7 timing is performed at the IAB-node.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4A69C3" id="_x0000_s1027" type="#_x0000_t202" style="position:absolute;left:0;text-align:left;margin-left:0;margin-top:34.65pt;width:459.4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">
                <v:textbox style="mso-fit-shape-to-text:t">
                  <w:txbxContent>
                    <w:p w14:paraId="00AE707D" w14:textId="77777777" w:rsidR="002E1A04" w:rsidRPr="004617AE" w:rsidRDefault="002E1A04" w:rsidP="002E1A04">
                      <w:pPr>
                        <w:rPr>
                          <w:rFonts w:eastAsia="Calibri" w:cs="Times"/>
                          <w:b/>
                          <w:bCs/>
                          <w:color w:val="000000"/>
                          <w:sz w:val="21"/>
                          <w:szCs w:val="21"/>
                          <w:highlight w:val="green"/>
                        </w:rPr>
                      </w:pPr>
                      <w:r w:rsidRPr="002E1A04">
                        <w:rPr>
                          <w:rFonts w:eastAsia="Calibri" w:cs="Times"/>
                          <w:b/>
                          <w:bCs/>
                          <w:color w:val="000000"/>
                          <w:sz w:val="21"/>
                          <w:szCs w:val="21"/>
                          <w:highlight w:val="green"/>
                        </w:rPr>
                        <w:t>Agree</w:t>
                      </w:r>
                      <w:r w:rsidRPr="004617AE">
                        <w:rPr>
                          <w:rFonts w:eastAsia="Calibri" w:cs="Times"/>
                          <w:b/>
                          <w:bCs/>
                          <w:color w:val="000000"/>
                          <w:sz w:val="21"/>
                          <w:szCs w:val="21"/>
                          <w:highlight w:val="green"/>
                        </w:rPr>
                        <w:t>ment</w:t>
                      </w:r>
                    </w:p>
                    <w:p w14:paraId="4B0C1E5B" w14:textId="77777777" w:rsidR="004617AE" w:rsidRPr="004617AE" w:rsidRDefault="004617AE" w:rsidP="004617AE">
                      <w:pPr>
                        <w:rPr>
                          <w:bCs/>
                          <w:sz w:val="21"/>
                          <w:szCs w:val="21"/>
                        </w:rPr>
                      </w:pPr>
                      <w:r w:rsidRPr="004617AE">
                        <w:rPr>
                          <w:bCs/>
                          <w:sz w:val="21"/>
                          <w:szCs w:val="21"/>
                        </w:rPr>
                        <w:t>An IAB-node is indicated when Case 6 timing is performed at the IAB-node.</w:t>
                      </w:r>
                    </w:p>
                    <w:p w14:paraId="2AF56FF0"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FFS details of the indication (e.g. semi-static and/or dynamic, implicit and/or explicit, linkage to multiplexing capability, etc.).</w:t>
                      </w:r>
                    </w:p>
                    <w:p w14:paraId="7919F2DE" w14:textId="43CF06F2" w:rsidR="002E1A04" w:rsidRPr="004617AE" w:rsidRDefault="004617AE" w:rsidP="004617AE">
                      <w:pPr>
                        <w:pStyle w:val="aff6"/>
                        <w:ind w:leftChars="0" w:left="0"/>
                        <w:contextualSpacing/>
                        <w:rPr>
                          <w:bCs/>
                          <w:color w:val="000000"/>
                          <w:sz w:val="21"/>
                          <w:szCs w:val="21"/>
                        </w:rPr>
                      </w:pPr>
                      <w:r w:rsidRPr="004617AE">
                        <w:rPr>
                          <w:bCs/>
                          <w:color w:val="000000"/>
                          <w:sz w:val="21"/>
                          <w:szCs w:val="21"/>
                        </w:rPr>
                        <w:t>FFS whether an IAB-node is also indicated when Case 7 timing is performed at the IAB-node.</w:t>
                      </w:r>
                    </w:p>
                  </w:txbxContent>
                </v:textbox>
                <w10:wrap type="square" anchorx="margin"/>
              </v:shape>
            </w:pict>
          </mc:Fallback>
        </mc:AlternateContent>
      </w:r>
      <w:r w:rsidR="004617AE">
        <w:rPr>
          <w:rFonts w:eastAsiaTheme="minorEastAsia"/>
          <w:sz w:val="22"/>
          <w:szCs w:val="22"/>
          <w:lang w:val="en-US"/>
        </w:rPr>
        <w:t>At the RAN1#105</w:t>
      </w:r>
      <w:r w:rsidRPr="002E1A04">
        <w:rPr>
          <w:rFonts w:eastAsiaTheme="minorEastAsia"/>
          <w:sz w:val="22"/>
          <w:szCs w:val="22"/>
          <w:lang w:val="en-US"/>
        </w:rPr>
        <w:t xml:space="preserve">-e meeting, IAB-node timing mode </w:t>
      </w:r>
      <w:r w:rsidR="001962FB">
        <w:rPr>
          <w:rFonts w:eastAsiaTheme="minorEastAsia"/>
          <w:sz w:val="22"/>
          <w:szCs w:val="22"/>
          <w:lang w:val="en-US"/>
        </w:rPr>
        <w:t xml:space="preserve">switching </w:t>
      </w:r>
      <w:r w:rsidRPr="002E1A04">
        <w:rPr>
          <w:rFonts w:eastAsiaTheme="minorEastAsia"/>
          <w:sz w:val="22"/>
          <w:szCs w:val="22"/>
          <w:lang w:val="en-US"/>
        </w:rPr>
        <w:t>was discussed and following a</w:t>
      </w:r>
      <w:r w:rsidR="001962FB">
        <w:rPr>
          <w:rFonts w:eastAsiaTheme="minorEastAsia"/>
          <w:sz w:val="22"/>
          <w:szCs w:val="22"/>
          <w:lang w:val="en-US"/>
        </w:rPr>
        <w:t>greement</w:t>
      </w:r>
      <w:r w:rsidRPr="002E1A04">
        <w:rPr>
          <w:rFonts w:eastAsiaTheme="minorEastAsia"/>
          <w:sz w:val="22"/>
          <w:szCs w:val="22"/>
          <w:lang w:val="en-US"/>
        </w:rPr>
        <w:t xml:space="preserve"> </w:t>
      </w:r>
      <w:r w:rsidR="001962FB">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18F8D685" w14:textId="35455A91" w:rsidR="002E1A04" w:rsidRDefault="002E1A04" w:rsidP="002E1A04">
      <w:pPr>
        <w:jc w:val="both"/>
        <w:rPr>
          <w:rFonts w:eastAsiaTheme="minorEastAsia"/>
          <w:sz w:val="22"/>
          <w:szCs w:val="22"/>
          <w:lang w:val="en-US"/>
        </w:rPr>
      </w:pPr>
    </w:p>
    <w:p w14:paraId="0FCE0509" w14:textId="7B13922D" w:rsidR="004D4C31" w:rsidRDefault="004D4C31" w:rsidP="004D4C31">
      <w:pPr>
        <w:jc w:val="both"/>
        <w:rPr>
          <w:rFonts w:eastAsiaTheme="minorEastAsia"/>
          <w:sz w:val="22"/>
          <w:szCs w:val="22"/>
          <w:lang w:val="en-US"/>
        </w:rPr>
      </w:pPr>
      <w:r>
        <w:rPr>
          <w:rFonts w:eastAsiaTheme="minorEastAsia"/>
          <w:sz w:val="22"/>
          <w:szCs w:val="22"/>
          <w:lang w:val="en-US"/>
        </w:rPr>
        <w:t xml:space="preserve">Example of timing modes setting for IAB-node is shown in Fig.1. As shown in Fig.1, IAB-node may start with Case #1 timing mode for MT </w:t>
      </w:r>
      <w:proofErr w:type="spellStart"/>
      <w:r>
        <w:rPr>
          <w:rFonts w:eastAsiaTheme="minorEastAsia"/>
          <w:sz w:val="22"/>
          <w:szCs w:val="22"/>
          <w:lang w:val="en-US"/>
        </w:rPr>
        <w:t>Tx</w:t>
      </w:r>
      <w:proofErr w:type="spellEnd"/>
      <w:r>
        <w:rPr>
          <w:rFonts w:eastAsiaTheme="minorEastAsia"/>
          <w:sz w:val="22"/>
          <w:szCs w:val="22"/>
          <w:lang w:val="en-US"/>
        </w:rPr>
        <w:t xml:space="preserve"> timing as a UE, since during initial access IAB-DU is not activated so that Case #6 timing mode is not necessary for IAB-node. </w:t>
      </w:r>
      <w:r w:rsidR="004106E3">
        <w:rPr>
          <w:rFonts w:eastAsiaTheme="minorEastAsia"/>
          <w:sz w:val="22"/>
          <w:szCs w:val="22"/>
          <w:lang w:val="en-US"/>
        </w:rPr>
        <w:t xml:space="preserve">And a parent node doesn’t know that the connecting node is a normal UE or IAB-node, so that Case #7 timing mode is not indicated during initial access. </w:t>
      </w:r>
      <w:r>
        <w:rPr>
          <w:rFonts w:eastAsiaTheme="minorEastAsia"/>
          <w:sz w:val="22"/>
          <w:szCs w:val="22"/>
          <w:lang w:val="en-US"/>
        </w:rPr>
        <w:t xml:space="preserve">Therefore, </w:t>
      </w:r>
      <w:r>
        <w:rPr>
          <w:rFonts w:eastAsiaTheme="minorEastAsia" w:hint="eastAsia"/>
          <w:sz w:val="22"/>
          <w:szCs w:val="22"/>
          <w:lang w:val="en-US"/>
        </w:rPr>
        <w:t xml:space="preserve">IAB-node </w:t>
      </w:r>
      <w:r w:rsidR="007A00E6">
        <w:rPr>
          <w:rFonts w:eastAsiaTheme="minorEastAsia"/>
          <w:sz w:val="22"/>
          <w:szCs w:val="22"/>
          <w:lang w:val="en-US"/>
        </w:rPr>
        <w:t>certainly</w:t>
      </w:r>
      <w:r w:rsidR="007A00E6">
        <w:rPr>
          <w:rFonts w:eastAsiaTheme="minorEastAsia" w:hint="eastAsia"/>
          <w:sz w:val="22"/>
          <w:szCs w:val="22"/>
          <w:lang w:val="en-US"/>
        </w:rPr>
        <w:t xml:space="preserve"> </w:t>
      </w:r>
      <w:r>
        <w:rPr>
          <w:rFonts w:eastAsiaTheme="minorEastAsia" w:hint="eastAsia"/>
          <w:sz w:val="22"/>
          <w:szCs w:val="22"/>
          <w:lang w:val="en-US"/>
        </w:rPr>
        <w:t xml:space="preserve">has TA for Case #1 </w:t>
      </w:r>
      <w:r>
        <w:rPr>
          <w:rFonts w:eastAsiaTheme="minorEastAsia"/>
          <w:sz w:val="22"/>
          <w:szCs w:val="22"/>
          <w:lang w:val="en-US"/>
        </w:rPr>
        <w:t xml:space="preserve">timing mode </w:t>
      </w:r>
      <w:r>
        <w:rPr>
          <w:rFonts w:eastAsiaTheme="minorEastAsia" w:hint="eastAsia"/>
          <w:sz w:val="22"/>
          <w:szCs w:val="22"/>
          <w:lang w:val="en-US"/>
        </w:rPr>
        <w:t xml:space="preserve">which is indicated by RAR. </w:t>
      </w:r>
      <w:r>
        <w:rPr>
          <w:rFonts w:eastAsiaTheme="minorEastAsia"/>
          <w:sz w:val="22"/>
          <w:szCs w:val="22"/>
          <w:lang w:val="en-US"/>
        </w:rPr>
        <w:t>I</w:t>
      </w:r>
      <w:r>
        <w:rPr>
          <w:rFonts w:eastAsiaTheme="minorEastAsia" w:hint="eastAsia"/>
          <w:sz w:val="22"/>
          <w:szCs w:val="22"/>
          <w:lang w:val="en-US"/>
        </w:rPr>
        <w:t xml:space="preserve">n addition, </w:t>
      </w:r>
      <w:r>
        <w:rPr>
          <w:rFonts w:eastAsiaTheme="minorEastAsia"/>
          <w:sz w:val="22"/>
          <w:szCs w:val="22"/>
          <w:lang w:val="en-US"/>
        </w:rPr>
        <w:t>once IAB-node establish</w:t>
      </w:r>
      <w:r w:rsidR="007A00E6">
        <w:rPr>
          <w:rFonts w:eastAsiaTheme="minorEastAsia" w:hint="eastAsia"/>
          <w:sz w:val="22"/>
          <w:szCs w:val="22"/>
          <w:lang w:val="en-US"/>
        </w:rPr>
        <w:t>e</w:t>
      </w:r>
      <w:r w:rsidR="007A00E6">
        <w:rPr>
          <w:rFonts w:eastAsiaTheme="minorEastAsia"/>
          <w:sz w:val="22"/>
          <w:szCs w:val="22"/>
          <w:lang w:val="en-US"/>
        </w:rPr>
        <w:t>s</w:t>
      </w:r>
      <w:r>
        <w:rPr>
          <w:rFonts w:eastAsiaTheme="minorEastAsia"/>
          <w:sz w:val="22"/>
          <w:szCs w:val="22"/>
          <w:lang w:val="en-US"/>
        </w:rPr>
        <w:t xml:space="preserve"> </w:t>
      </w:r>
      <w:r w:rsidR="007A00E6">
        <w:rPr>
          <w:rFonts w:eastAsiaTheme="minorEastAsia"/>
          <w:sz w:val="22"/>
          <w:szCs w:val="22"/>
          <w:lang w:val="en-US"/>
        </w:rPr>
        <w:t xml:space="preserve">a </w:t>
      </w:r>
      <w:r>
        <w:rPr>
          <w:rFonts w:eastAsiaTheme="minorEastAsia"/>
          <w:sz w:val="22"/>
          <w:szCs w:val="22"/>
          <w:lang w:val="en-US"/>
        </w:rPr>
        <w:t xml:space="preserve">connection with a parent node, </w:t>
      </w:r>
      <w:r>
        <w:rPr>
          <w:rFonts w:eastAsiaTheme="minorEastAsia" w:hint="eastAsia"/>
          <w:sz w:val="22"/>
          <w:szCs w:val="22"/>
          <w:lang w:val="en-US"/>
        </w:rPr>
        <w:t xml:space="preserve">IAB-node may have </w:t>
      </w:r>
      <w:proofErr w:type="spellStart"/>
      <w:r>
        <w:rPr>
          <w:rFonts w:eastAsiaTheme="minorEastAsia" w:hint="eastAsia"/>
          <w:sz w:val="22"/>
          <w:szCs w:val="22"/>
          <w:lang w:val="en-US"/>
        </w:rPr>
        <w:t>T_delta</w:t>
      </w:r>
      <w:proofErr w:type="spellEnd"/>
      <w:r>
        <w:rPr>
          <w:rFonts w:eastAsiaTheme="minorEastAsia" w:hint="eastAsia"/>
          <w:sz w:val="22"/>
          <w:szCs w:val="22"/>
          <w:lang w:val="en-US"/>
        </w:rPr>
        <w:t xml:space="preserve">, or it has own synchronization </w:t>
      </w:r>
      <w:r>
        <w:rPr>
          <w:rFonts w:eastAsiaTheme="minorEastAsia"/>
          <w:sz w:val="22"/>
          <w:szCs w:val="22"/>
          <w:lang w:val="en-US"/>
        </w:rPr>
        <w:t>source</w:t>
      </w:r>
      <w:r>
        <w:rPr>
          <w:rFonts w:eastAsiaTheme="minorEastAsia" w:hint="eastAsia"/>
          <w:sz w:val="22"/>
          <w:szCs w:val="22"/>
          <w:lang w:val="en-US"/>
        </w:rPr>
        <w:t>, such as GNSS</w:t>
      </w:r>
      <w:r>
        <w:rPr>
          <w:rFonts w:eastAsiaTheme="minorEastAsia"/>
          <w:sz w:val="22"/>
          <w:szCs w:val="22"/>
          <w:lang w:val="en-US"/>
        </w:rPr>
        <w:t>,</w:t>
      </w:r>
      <w:r>
        <w:rPr>
          <w:rFonts w:eastAsiaTheme="minorEastAsia" w:hint="eastAsia"/>
          <w:sz w:val="22"/>
          <w:szCs w:val="22"/>
          <w:lang w:val="en-US"/>
        </w:rPr>
        <w:t xml:space="preserve"> for DU </w:t>
      </w:r>
      <w:proofErr w:type="spellStart"/>
      <w:proofErr w:type="gramStart"/>
      <w:r>
        <w:rPr>
          <w:rFonts w:eastAsiaTheme="minorEastAsia" w:hint="eastAsia"/>
          <w:sz w:val="22"/>
          <w:szCs w:val="22"/>
          <w:lang w:val="en-US"/>
        </w:rPr>
        <w:t>Tx</w:t>
      </w:r>
      <w:proofErr w:type="spellEnd"/>
      <w:proofErr w:type="gramEnd"/>
      <w:r>
        <w:rPr>
          <w:rFonts w:eastAsiaTheme="minorEastAsia" w:hint="eastAsia"/>
          <w:sz w:val="22"/>
          <w:szCs w:val="22"/>
          <w:lang w:val="en-US"/>
        </w:rPr>
        <w:t xml:space="preserve"> timing with Case #1 timing mode.</w:t>
      </w:r>
      <w:r>
        <w:rPr>
          <w:rFonts w:eastAsiaTheme="minorEastAsia"/>
          <w:sz w:val="22"/>
          <w:szCs w:val="22"/>
          <w:lang w:val="en-US"/>
        </w:rPr>
        <w:t xml:space="preserve"> </w:t>
      </w:r>
    </w:p>
    <w:p w14:paraId="0BFCAC91" w14:textId="77777777" w:rsidR="004D4C31" w:rsidRDefault="004D4C31" w:rsidP="004D4C31">
      <w:pPr>
        <w:jc w:val="both"/>
        <w:rPr>
          <w:rFonts w:eastAsiaTheme="minorEastAsia"/>
          <w:sz w:val="22"/>
          <w:szCs w:val="22"/>
          <w:lang w:val="en-US"/>
        </w:rPr>
      </w:pPr>
    </w:p>
    <w:p w14:paraId="45CEB3E8" w14:textId="580310F1" w:rsidR="004D4C31" w:rsidRDefault="004D4C31" w:rsidP="004D4C31">
      <w:pPr>
        <w:jc w:val="both"/>
        <w:rPr>
          <w:rFonts w:eastAsiaTheme="minorEastAsia"/>
          <w:sz w:val="22"/>
          <w:szCs w:val="22"/>
          <w:lang w:val="en-US"/>
        </w:rPr>
      </w:pPr>
      <w:r>
        <w:rPr>
          <w:rFonts w:eastAsiaTheme="minorEastAsia"/>
          <w:sz w:val="22"/>
          <w:szCs w:val="22"/>
          <w:lang w:val="en-US"/>
        </w:rPr>
        <w:t xml:space="preserve">When IAB-node supports simultaneous IAB-DU and IAB-MT operation, </w:t>
      </w:r>
      <w:r>
        <w:rPr>
          <w:rFonts w:eastAsiaTheme="minorEastAsia" w:hint="eastAsia"/>
          <w:sz w:val="22"/>
          <w:szCs w:val="22"/>
          <w:lang w:val="en-US"/>
        </w:rPr>
        <w:t>IAB-node may also have additional configuration</w:t>
      </w:r>
      <w:r>
        <w:rPr>
          <w:rFonts w:eastAsiaTheme="minorEastAsia"/>
          <w:sz w:val="22"/>
          <w:szCs w:val="22"/>
          <w:lang w:val="en-US"/>
        </w:rPr>
        <w:t xml:space="preserve">s, e.g. TDD pattern for IAB-MT and information of Case #6 and #7 timing modes. </w:t>
      </w:r>
      <w:r w:rsidR="004106E3">
        <w:rPr>
          <w:rFonts w:eastAsiaTheme="minorEastAsia"/>
          <w:sz w:val="22"/>
          <w:szCs w:val="22"/>
          <w:lang w:val="en-US"/>
        </w:rPr>
        <w:t>In that sense</w:t>
      </w:r>
      <w:r>
        <w:rPr>
          <w:rFonts w:eastAsiaTheme="minorEastAsia"/>
          <w:sz w:val="22"/>
          <w:szCs w:val="22"/>
          <w:lang w:val="en-US"/>
        </w:rPr>
        <w:t xml:space="preserve">, IAB-node has the information of Case #1 and Case #6/#7 timing modes, and </w:t>
      </w:r>
      <w:r w:rsidR="007A00E6">
        <w:rPr>
          <w:rFonts w:eastAsiaTheme="minorEastAsia"/>
          <w:sz w:val="22"/>
          <w:szCs w:val="22"/>
          <w:lang w:val="en-US"/>
        </w:rPr>
        <w:t xml:space="preserve">the </w:t>
      </w:r>
      <w:r>
        <w:rPr>
          <w:rFonts w:eastAsiaTheme="minorEastAsia"/>
          <w:sz w:val="22"/>
          <w:szCs w:val="22"/>
          <w:lang w:val="en-US"/>
        </w:rPr>
        <w:t xml:space="preserve">timing mode may be changed dynamically or semi-statically since Case #6 timing mode </w:t>
      </w:r>
      <w:r w:rsidR="00BB6E5A">
        <w:rPr>
          <w:rFonts w:eastAsiaTheme="minorEastAsia"/>
          <w:sz w:val="22"/>
          <w:szCs w:val="22"/>
          <w:lang w:val="en-US"/>
        </w:rPr>
        <w:t>may be</w:t>
      </w:r>
      <w:r>
        <w:rPr>
          <w:rFonts w:eastAsiaTheme="minorEastAsia"/>
          <w:sz w:val="22"/>
          <w:szCs w:val="22"/>
          <w:lang w:val="en-US"/>
        </w:rPr>
        <w:t xml:space="preserve"> required by IAB-node and Case #7 timing mode </w:t>
      </w:r>
      <w:r w:rsidR="00BB6E5A">
        <w:rPr>
          <w:rFonts w:eastAsiaTheme="minorEastAsia"/>
          <w:sz w:val="22"/>
          <w:szCs w:val="22"/>
          <w:lang w:val="en-US"/>
        </w:rPr>
        <w:t>may be</w:t>
      </w:r>
      <w:r>
        <w:rPr>
          <w:rFonts w:eastAsiaTheme="minorEastAsia"/>
          <w:sz w:val="22"/>
          <w:szCs w:val="22"/>
          <w:lang w:val="en-US"/>
        </w:rPr>
        <w:t xml:space="preserve"> required by a parent node based on their resource configuration, </w:t>
      </w:r>
      <w:proofErr w:type="spellStart"/>
      <w:r>
        <w:rPr>
          <w:rFonts w:eastAsiaTheme="minorEastAsia"/>
          <w:sz w:val="22"/>
          <w:szCs w:val="22"/>
          <w:lang w:val="en-US"/>
        </w:rPr>
        <w:t>Tx</w:t>
      </w:r>
      <w:proofErr w:type="spellEnd"/>
      <w:r>
        <w:rPr>
          <w:rFonts w:eastAsiaTheme="minorEastAsia"/>
          <w:sz w:val="22"/>
          <w:szCs w:val="22"/>
          <w:lang w:val="en-US"/>
        </w:rPr>
        <w:t>/Rx direction, and conditions of IAB-DU or the parent node MT. Thus, we conclude following proposal.</w:t>
      </w:r>
    </w:p>
    <w:p w14:paraId="25D8B0A9" w14:textId="77777777" w:rsidR="004D4C31" w:rsidRPr="00CE46F9" w:rsidRDefault="004D4C31" w:rsidP="004D4C31">
      <w:pPr>
        <w:jc w:val="both"/>
        <w:rPr>
          <w:rFonts w:eastAsiaTheme="minorEastAsia"/>
          <w:sz w:val="22"/>
          <w:szCs w:val="22"/>
          <w:lang w:val="en-US"/>
        </w:rPr>
      </w:pPr>
    </w:p>
    <w:p w14:paraId="13B82A5D" w14:textId="126E6483" w:rsidR="004617AE" w:rsidRPr="004617AE" w:rsidRDefault="004D4C31" w:rsidP="004617AE">
      <w:pPr>
        <w:jc w:val="both"/>
        <w:rPr>
          <w:rFonts w:eastAsia="SimSun"/>
          <w:b/>
          <w:bCs/>
          <w:sz w:val="22"/>
          <w:szCs w:val="18"/>
          <w:lang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4617AE">
        <w:rPr>
          <w:rFonts w:eastAsia="SimSun"/>
          <w:b/>
          <w:bCs/>
          <w:sz w:val="22"/>
          <w:szCs w:val="18"/>
          <w:u w:val="single"/>
          <w:lang w:val="en-US" w:eastAsia="zh-CN"/>
        </w:rPr>
        <w:t>1</w:t>
      </w:r>
      <w:r>
        <w:rPr>
          <w:rFonts w:eastAsia="SimSun"/>
          <w:b/>
          <w:bCs/>
          <w:sz w:val="22"/>
          <w:szCs w:val="18"/>
          <w:lang w:val="en-US" w:eastAsia="zh-CN"/>
        </w:rPr>
        <w:t xml:space="preserve">: </w:t>
      </w:r>
      <w:r w:rsidR="004617AE" w:rsidRPr="004617AE">
        <w:rPr>
          <w:rFonts w:eastAsia="SimSun"/>
          <w:b/>
          <w:bCs/>
          <w:sz w:val="22"/>
          <w:szCs w:val="18"/>
          <w:lang w:eastAsia="zh-CN"/>
        </w:rPr>
        <w:t>Mechanism of dynamic/semi-static switching among different timing modes needs to be considered, so that IAB-node should be indicated both Case #6 and #7 timing indications</w:t>
      </w:r>
    </w:p>
    <w:p w14:paraId="48C424D5" w14:textId="50D3574E" w:rsidR="004D4C31" w:rsidRDefault="004D4C31" w:rsidP="004617AE">
      <w:pPr>
        <w:jc w:val="both"/>
        <w:rPr>
          <w:rFonts w:eastAsiaTheme="minorEastAsia"/>
          <w:sz w:val="22"/>
          <w:szCs w:val="22"/>
        </w:rPr>
      </w:pPr>
    </w:p>
    <w:p w14:paraId="2EEBEBD8" w14:textId="77777777" w:rsidR="004617AE" w:rsidRDefault="004617AE" w:rsidP="004617AE">
      <w:pPr>
        <w:jc w:val="both"/>
        <w:rPr>
          <w:rFonts w:eastAsiaTheme="minorEastAsia"/>
          <w:sz w:val="22"/>
          <w:szCs w:val="22"/>
          <w:lang w:val="en-US"/>
        </w:rPr>
      </w:pPr>
      <w:r>
        <w:rPr>
          <w:noProof/>
          <w:lang w:val="en-US"/>
        </w:rPr>
        <w:drawing>
          <wp:inline distT="0" distB="0" distL="0" distR="0" wp14:anchorId="077F9B2C" wp14:editId="45709105">
            <wp:extent cx="6332220" cy="15297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8"/>
                    <a:stretch>
                      <a:fillRect/>
                    </a:stretch>
                  </pic:blipFill>
                  <pic:spPr>
                    <a:xfrm>
                      <a:off x="0" y="0"/>
                      <a:ext cx="6332220" cy="1529715"/>
                    </a:xfrm>
                    <a:prstGeom prst="rect">
                      <a:avLst/>
                    </a:prstGeom>
                  </pic:spPr>
                </pic:pic>
              </a:graphicData>
            </a:graphic>
          </wp:inline>
        </w:drawing>
      </w:r>
    </w:p>
    <w:p w14:paraId="2BC38986" w14:textId="77777777" w:rsidR="004617AE" w:rsidRDefault="004617AE" w:rsidP="004617AE">
      <w:pPr>
        <w:jc w:val="center"/>
        <w:rPr>
          <w:rFonts w:eastAsiaTheme="minorEastAsia"/>
          <w:sz w:val="22"/>
          <w:szCs w:val="22"/>
          <w:lang w:val="en-US"/>
        </w:rPr>
      </w:pPr>
      <w:r>
        <w:rPr>
          <w:rFonts w:eastAsiaTheme="minorEastAsia" w:hint="eastAsia"/>
          <w:sz w:val="22"/>
          <w:szCs w:val="22"/>
          <w:lang w:val="en-US"/>
        </w:rPr>
        <w:t xml:space="preserve">Figure </w:t>
      </w:r>
      <w:proofErr w:type="gramStart"/>
      <w:r>
        <w:rPr>
          <w:rFonts w:eastAsiaTheme="minorEastAsia" w:hint="eastAsia"/>
          <w:sz w:val="22"/>
          <w:szCs w:val="22"/>
          <w:lang w:val="en-US"/>
        </w:rPr>
        <w:t>1 :</w:t>
      </w:r>
      <w:proofErr w:type="gramEnd"/>
      <w:r>
        <w:rPr>
          <w:rFonts w:eastAsiaTheme="minorEastAsia" w:hint="eastAsia"/>
          <w:sz w:val="22"/>
          <w:szCs w:val="22"/>
          <w:lang w:val="en-US"/>
        </w:rPr>
        <w:t xml:space="preserve"> </w:t>
      </w:r>
      <w:r>
        <w:rPr>
          <w:rFonts w:eastAsiaTheme="minorEastAsia"/>
          <w:sz w:val="22"/>
          <w:szCs w:val="22"/>
          <w:lang w:val="en-US"/>
        </w:rPr>
        <w:t>Example of timing modes setting for IAB-node</w:t>
      </w:r>
    </w:p>
    <w:p w14:paraId="19623C73" w14:textId="77777777" w:rsidR="004617AE" w:rsidRDefault="004617AE" w:rsidP="004617AE">
      <w:pPr>
        <w:jc w:val="both"/>
        <w:rPr>
          <w:rFonts w:eastAsiaTheme="minorEastAsia"/>
          <w:sz w:val="22"/>
          <w:szCs w:val="22"/>
          <w:lang w:val="en-US"/>
        </w:rPr>
      </w:pPr>
    </w:p>
    <w:p w14:paraId="56C920AE" w14:textId="0742667B" w:rsidR="004617AE" w:rsidRPr="004617AE" w:rsidRDefault="004617AE" w:rsidP="004617AE">
      <w:pPr>
        <w:jc w:val="both"/>
        <w:rPr>
          <w:rFonts w:eastAsiaTheme="minorEastAsia"/>
          <w:b/>
          <w:sz w:val="22"/>
          <w:szCs w:val="22"/>
        </w:rPr>
      </w:pPr>
      <w:r>
        <w:rPr>
          <w:rFonts w:eastAsiaTheme="minorEastAsia"/>
          <w:sz w:val="22"/>
          <w:szCs w:val="22"/>
          <w:lang w:val="en-US"/>
        </w:rPr>
        <w:t>At the RAN1#105</w:t>
      </w:r>
      <w:r w:rsidRPr="002E1A04">
        <w:rPr>
          <w:rFonts w:eastAsiaTheme="minorEastAsia"/>
          <w:sz w:val="22"/>
          <w:szCs w:val="22"/>
          <w:lang w:val="en-US"/>
        </w:rPr>
        <w:t>-e meeting,</w:t>
      </w:r>
      <w:r>
        <w:rPr>
          <w:rFonts w:eastAsiaTheme="minorEastAsia"/>
          <w:sz w:val="22"/>
          <w:szCs w:val="22"/>
          <w:lang w:val="en-US"/>
        </w:rPr>
        <w:t xml:space="preserve"> an</w:t>
      </w:r>
      <w:r w:rsidRPr="002E1A04">
        <w:rPr>
          <w:rFonts w:eastAsiaTheme="minorEastAsia"/>
          <w:sz w:val="22"/>
          <w:szCs w:val="22"/>
          <w:lang w:val="en-US"/>
        </w:rPr>
        <w:t xml:space="preserve"> </w:t>
      </w:r>
      <w:r>
        <w:rPr>
          <w:rFonts w:eastAsiaTheme="minorEastAsia"/>
          <w:sz w:val="22"/>
          <w:szCs w:val="22"/>
          <w:lang w:val="en-US"/>
        </w:rPr>
        <w:t>indication for simultaneous MT/DU operation w</w:t>
      </w:r>
      <w:r w:rsidRPr="002E1A04">
        <w:rPr>
          <w:rFonts w:eastAsiaTheme="minorEastAsia"/>
          <w:sz w:val="22"/>
          <w:szCs w:val="22"/>
          <w:lang w:val="en-US"/>
        </w:rPr>
        <w:t>as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in 8.10.1 “</w:t>
      </w:r>
      <w:bookmarkStart w:id="4" w:name="_Toc73181935"/>
      <w:r w:rsidRPr="00DB2CE0">
        <w:rPr>
          <w:rFonts w:eastAsiaTheme="minorEastAsia"/>
          <w:sz w:val="22"/>
          <w:szCs w:val="22"/>
          <w:lang w:val="en-US"/>
        </w:rPr>
        <w:t>Enhancements to resource multiplexing between child and parent links of an IAB node</w:t>
      </w:r>
      <w:bookmarkEnd w:id="4"/>
      <w:r>
        <w:rPr>
          <w:rFonts w:eastAsiaTheme="minorEastAsia"/>
          <w:sz w:val="22"/>
          <w:szCs w:val="22"/>
          <w:lang w:val="en-US"/>
        </w:rPr>
        <w:t xml:space="preserve">” </w:t>
      </w:r>
      <w:r w:rsidRPr="002E1A04">
        <w:rPr>
          <w:rFonts w:eastAsiaTheme="minorEastAsia"/>
          <w:sz w:val="22"/>
          <w:szCs w:val="22"/>
          <w:lang w:val="en-US"/>
        </w:rPr>
        <w:t>[2].</w:t>
      </w:r>
    </w:p>
    <w:p w14:paraId="19D6B335" w14:textId="6575C181" w:rsidR="004617AE" w:rsidRDefault="004617AE" w:rsidP="004617AE">
      <w:pPr>
        <w:jc w:val="center"/>
        <w:rPr>
          <w:rFonts w:eastAsiaTheme="minorEastAsia"/>
          <w:b/>
          <w:sz w:val="22"/>
          <w:szCs w:val="22"/>
        </w:rPr>
      </w:pPr>
      <w:r w:rsidRPr="00E35CCF">
        <w:rPr>
          <w:rFonts w:eastAsia="SimSun"/>
          <w:noProof/>
          <w:lang w:val="en-US"/>
        </w:rPr>
        <mc:AlternateContent>
          <mc:Choice Requires="wps">
            <w:drawing>
              <wp:inline distT="0" distB="0" distL="0" distR="0" wp14:anchorId="05865D2C" wp14:editId="116959C7">
                <wp:extent cx="5834380" cy="1404620"/>
                <wp:effectExtent l="0" t="0" r="13970"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C3DC6D8" w14:textId="77777777" w:rsidR="004617AE" w:rsidRPr="004617AE" w:rsidRDefault="004617AE" w:rsidP="004617AE">
                            <w:pPr>
                              <w:rPr>
                                <w:rFonts w:eastAsia="Calibri"/>
                                <w:b/>
                                <w:bCs/>
                                <w:color w:val="000000"/>
                                <w:sz w:val="21"/>
                                <w:szCs w:val="21"/>
                                <w:highlight w:val="green"/>
                              </w:rPr>
                            </w:pPr>
                            <w:r w:rsidRPr="002E1A04">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2098AF40" w14:textId="77777777" w:rsidR="004617AE" w:rsidRPr="004617AE" w:rsidRDefault="004617AE" w:rsidP="004617AE">
                            <w:pPr>
                              <w:rPr>
                                <w:sz w:val="21"/>
                                <w:szCs w:val="21"/>
                              </w:rPr>
                            </w:pPr>
                            <w:r w:rsidRPr="004617AE">
                              <w:rPr>
                                <w:sz w:val="21"/>
                                <w:szCs w:val="21"/>
                              </w:rPr>
                              <w:t xml:space="preserve">In case of simultaneous MT/DU operation, </w:t>
                            </w:r>
                          </w:p>
                          <w:p w14:paraId="1C87E90B"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the parent node can dynamically indicate to the child node at least a set of restricted beams at the IAB-DU of the child node</w:t>
                            </w:r>
                          </w:p>
                          <w:p w14:paraId="250406B7"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the child node can dynamically report to the parent node a set of recommended beams, not preferred beams, or both recommended and not preferred beams of the IAB-MT of the child node</w:t>
                            </w:r>
                          </w:p>
                          <w:p w14:paraId="26826B68" w14:textId="77777777" w:rsidR="004617AE" w:rsidRPr="004617AE" w:rsidRDefault="004617AE" w:rsidP="004617AE">
                            <w:pPr>
                              <w:pStyle w:val="aff6"/>
                              <w:numPr>
                                <w:ilvl w:val="1"/>
                                <w:numId w:val="37"/>
                              </w:numPr>
                              <w:ind w:leftChars="0"/>
                              <w:contextualSpacing/>
                              <w:jc w:val="both"/>
                              <w:rPr>
                                <w:sz w:val="21"/>
                                <w:szCs w:val="21"/>
                              </w:rPr>
                            </w:pPr>
                            <w:r w:rsidRPr="004617AE">
                              <w:rPr>
                                <w:sz w:val="21"/>
                                <w:szCs w:val="21"/>
                              </w:rPr>
                              <w:t>FFS: Whether the specification supports all reporting combinations.</w:t>
                            </w:r>
                          </w:p>
                          <w:p w14:paraId="745F2ED9" w14:textId="77777777" w:rsidR="004617AE" w:rsidRPr="004617AE" w:rsidRDefault="004617AE" w:rsidP="004617AE">
                            <w:pPr>
                              <w:pStyle w:val="aff6"/>
                              <w:numPr>
                                <w:ilvl w:val="0"/>
                                <w:numId w:val="37"/>
                              </w:numPr>
                              <w:ind w:leftChars="0"/>
                              <w:contextualSpacing/>
                              <w:jc w:val="center"/>
                              <w:rPr>
                                <w:sz w:val="21"/>
                                <w:szCs w:val="21"/>
                              </w:rPr>
                            </w:pPr>
                            <w:r w:rsidRPr="004617AE">
                              <w:rPr>
                                <w:sz w:val="21"/>
                                <w:szCs w:val="21"/>
                              </w:rPr>
                              <w:t>FFS: Applicability to specific multiplexing cases or specific time-frequency resources</w:t>
                            </w:r>
                          </w:p>
                          <w:p w14:paraId="02953246"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 xml:space="preserve">FFS: Additional semi-static </w:t>
                            </w:r>
                            <w:proofErr w:type="spellStart"/>
                            <w:r w:rsidRPr="004617AE">
                              <w:rPr>
                                <w:sz w:val="21"/>
                                <w:szCs w:val="21"/>
                              </w:rPr>
                              <w:t>signaling</w:t>
                            </w:r>
                            <w:proofErr w:type="spellEnd"/>
                            <w:r w:rsidRPr="004617AE">
                              <w:rPr>
                                <w:sz w:val="21"/>
                                <w:szCs w:val="21"/>
                              </w:rPr>
                              <w:t xml:space="preserve"> </w:t>
                            </w:r>
                          </w:p>
                          <w:p w14:paraId="30B64939"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FFS: Per-panel granularity in addition to per-beam granularity</w:t>
                            </w:r>
                          </w:p>
                          <w:p w14:paraId="5C23E67A"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FFS: Relationship between child IAB-MT beam indication and parent IAB-DU beam indication</w:t>
                            </w:r>
                          </w:p>
                          <w:p w14:paraId="19804551" w14:textId="7C9B41B2" w:rsidR="004617AE" w:rsidRPr="004617AE" w:rsidRDefault="004617AE" w:rsidP="004617AE">
                            <w:pPr>
                              <w:pStyle w:val="aff6"/>
                              <w:numPr>
                                <w:ilvl w:val="0"/>
                                <w:numId w:val="37"/>
                              </w:numPr>
                              <w:ind w:leftChars="0"/>
                              <w:contextualSpacing/>
                              <w:jc w:val="both"/>
                              <w:rPr>
                                <w:sz w:val="21"/>
                                <w:szCs w:val="21"/>
                              </w:rPr>
                            </w:pPr>
                            <w:r w:rsidRPr="004617AE">
                              <w:rPr>
                                <w:sz w:val="21"/>
                                <w:szCs w:val="21"/>
                              </w:rPr>
                              <w:t>Note: This does not preclude any enhancements for either DU or MT-based CLI measurement and reports</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5865D2C" id="文本框 2"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">
                <v:textbox style="mso-fit-shape-to-text:t">
                  <w:txbxContent>
                    <w:p w14:paraId="5C3DC6D8" w14:textId="77777777" w:rsidR="004617AE" w:rsidRPr="004617AE" w:rsidRDefault="004617AE" w:rsidP="004617AE">
                      <w:pPr>
                        <w:rPr>
                          <w:rFonts w:eastAsia="Calibri"/>
                          <w:b/>
                          <w:bCs/>
                          <w:color w:val="000000"/>
                          <w:sz w:val="21"/>
                          <w:szCs w:val="21"/>
                          <w:highlight w:val="green"/>
                        </w:rPr>
                      </w:pPr>
                      <w:r w:rsidRPr="002E1A04">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2098AF40" w14:textId="77777777" w:rsidR="004617AE" w:rsidRPr="004617AE" w:rsidRDefault="004617AE" w:rsidP="004617AE">
                      <w:pPr>
                        <w:rPr>
                          <w:sz w:val="21"/>
                          <w:szCs w:val="21"/>
                        </w:rPr>
                      </w:pPr>
                      <w:r w:rsidRPr="004617AE">
                        <w:rPr>
                          <w:sz w:val="21"/>
                          <w:szCs w:val="21"/>
                        </w:rPr>
                        <w:t xml:space="preserve">In case of simultaneous MT/DU operation, </w:t>
                      </w:r>
                    </w:p>
                    <w:p w14:paraId="1C87E90B"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the parent node can dynamically indicate to the child node at least a set of restricted beams at the IAB-DU of the child node</w:t>
                      </w:r>
                    </w:p>
                    <w:p w14:paraId="250406B7"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the child node can dynamically report to the parent node a set of recommended beams, not preferred beams, or both recommended and not preferred beams of the IAB-MT of the child node</w:t>
                      </w:r>
                    </w:p>
                    <w:p w14:paraId="26826B68" w14:textId="77777777" w:rsidR="004617AE" w:rsidRPr="004617AE" w:rsidRDefault="004617AE" w:rsidP="004617AE">
                      <w:pPr>
                        <w:pStyle w:val="aff6"/>
                        <w:numPr>
                          <w:ilvl w:val="1"/>
                          <w:numId w:val="37"/>
                        </w:numPr>
                        <w:ind w:leftChars="0"/>
                        <w:contextualSpacing/>
                        <w:jc w:val="both"/>
                        <w:rPr>
                          <w:sz w:val="21"/>
                          <w:szCs w:val="21"/>
                        </w:rPr>
                      </w:pPr>
                      <w:r w:rsidRPr="004617AE">
                        <w:rPr>
                          <w:sz w:val="21"/>
                          <w:szCs w:val="21"/>
                        </w:rPr>
                        <w:t>FFS: Whether the specification supports all reporting combinations.</w:t>
                      </w:r>
                    </w:p>
                    <w:p w14:paraId="745F2ED9" w14:textId="77777777" w:rsidR="004617AE" w:rsidRPr="004617AE" w:rsidRDefault="004617AE" w:rsidP="004617AE">
                      <w:pPr>
                        <w:pStyle w:val="aff6"/>
                        <w:numPr>
                          <w:ilvl w:val="0"/>
                          <w:numId w:val="37"/>
                        </w:numPr>
                        <w:ind w:leftChars="0"/>
                        <w:contextualSpacing/>
                        <w:jc w:val="center"/>
                        <w:rPr>
                          <w:sz w:val="21"/>
                          <w:szCs w:val="21"/>
                        </w:rPr>
                      </w:pPr>
                      <w:r w:rsidRPr="004617AE">
                        <w:rPr>
                          <w:sz w:val="21"/>
                          <w:szCs w:val="21"/>
                        </w:rPr>
                        <w:t>FFS: Applicability to specific multiplexing cases or specific time-frequency resources</w:t>
                      </w:r>
                    </w:p>
                    <w:p w14:paraId="02953246"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 xml:space="preserve">FFS: Additional semi-static signaling </w:t>
                      </w:r>
                    </w:p>
                    <w:p w14:paraId="30B64939"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FFS: Per-panel granularity in addition to per-beam granularity</w:t>
                      </w:r>
                    </w:p>
                    <w:p w14:paraId="5C23E67A" w14:textId="77777777" w:rsidR="004617AE" w:rsidRPr="004617AE" w:rsidRDefault="004617AE" w:rsidP="004617AE">
                      <w:pPr>
                        <w:pStyle w:val="aff6"/>
                        <w:numPr>
                          <w:ilvl w:val="0"/>
                          <w:numId w:val="37"/>
                        </w:numPr>
                        <w:ind w:leftChars="0"/>
                        <w:contextualSpacing/>
                        <w:jc w:val="both"/>
                        <w:rPr>
                          <w:sz w:val="21"/>
                          <w:szCs w:val="21"/>
                        </w:rPr>
                      </w:pPr>
                      <w:r w:rsidRPr="004617AE">
                        <w:rPr>
                          <w:sz w:val="21"/>
                          <w:szCs w:val="21"/>
                        </w:rPr>
                        <w:t>FFS: Relationship between child IAB-MT beam indication and parent IAB-DU beam indication</w:t>
                      </w:r>
                    </w:p>
                    <w:p w14:paraId="19804551" w14:textId="7C9B41B2" w:rsidR="004617AE" w:rsidRPr="004617AE" w:rsidRDefault="004617AE" w:rsidP="004617AE">
                      <w:pPr>
                        <w:pStyle w:val="aff6"/>
                        <w:numPr>
                          <w:ilvl w:val="0"/>
                          <w:numId w:val="37"/>
                        </w:numPr>
                        <w:ind w:leftChars="0"/>
                        <w:contextualSpacing/>
                        <w:jc w:val="both"/>
                        <w:rPr>
                          <w:sz w:val="21"/>
                          <w:szCs w:val="21"/>
                        </w:rPr>
                      </w:pPr>
                      <w:r w:rsidRPr="004617AE">
                        <w:rPr>
                          <w:sz w:val="21"/>
                          <w:szCs w:val="21"/>
                        </w:rPr>
                        <w:t>Note: This does not preclude any enhancements for either DU or MT-based CLI measurement and reports</w:t>
                      </w:r>
                    </w:p>
                  </w:txbxContent>
                </v:textbox>
                <w10:anchorlock/>
              </v:shape>
            </w:pict>
          </mc:Fallback>
        </mc:AlternateContent>
      </w:r>
    </w:p>
    <w:p w14:paraId="7DBD1209" w14:textId="6CE5F16A" w:rsidR="004617AE" w:rsidRPr="004617AE" w:rsidRDefault="004617AE" w:rsidP="004617AE">
      <w:pPr>
        <w:jc w:val="both"/>
        <w:rPr>
          <w:rFonts w:eastAsiaTheme="minorEastAsia"/>
          <w:sz w:val="22"/>
          <w:szCs w:val="22"/>
        </w:rPr>
      </w:pPr>
    </w:p>
    <w:p w14:paraId="4C6B6944" w14:textId="6BE756E3" w:rsidR="004617AE" w:rsidRPr="004617AE" w:rsidRDefault="004617AE" w:rsidP="004617AE">
      <w:pPr>
        <w:jc w:val="both"/>
        <w:rPr>
          <w:rFonts w:eastAsiaTheme="minorEastAsia"/>
          <w:sz w:val="22"/>
          <w:szCs w:val="22"/>
        </w:rPr>
      </w:pPr>
      <w:r>
        <w:rPr>
          <w:rFonts w:eastAsiaTheme="minorEastAsia"/>
          <w:sz w:val="22"/>
          <w:szCs w:val="22"/>
        </w:rPr>
        <w:t>For the simultaneous MT/DU operation, specific indications can be considered as well as the indication of beam information, and the timing mode can be also indicated together with other related indications for simultaneous MT/DU operation.</w:t>
      </w:r>
    </w:p>
    <w:p w14:paraId="5F9E7EB3" w14:textId="77777777" w:rsidR="004617AE" w:rsidRPr="004617AE" w:rsidRDefault="004617AE" w:rsidP="004617AE">
      <w:pPr>
        <w:jc w:val="both"/>
        <w:rPr>
          <w:rFonts w:eastAsiaTheme="minorEastAsia"/>
          <w:sz w:val="22"/>
          <w:szCs w:val="22"/>
        </w:rPr>
      </w:pPr>
    </w:p>
    <w:p w14:paraId="3EA6FD72" w14:textId="2C5B79EB" w:rsidR="004617AE" w:rsidRPr="004617AE" w:rsidRDefault="004617AE" w:rsidP="004617AE">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2</w:t>
      </w:r>
      <w:r>
        <w:rPr>
          <w:rFonts w:eastAsia="SimSun"/>
          <w:b/>
          <w:bCs/>
          <w:sz w:val="22"/>
          <w:szCs w:val="18"/>
          <w:lang w:val="en-US" w:eastAsia="zh-CN"/>
        </w:rPr>
        <w:t xml:space="preserve">: </w:t>
      </w:r>
      <w:r w:rsidRPr="004617AE">
        <w:rPr>
          <w:rFonts w:eastAsia="SimSun"/>
          <w:b/>
          <w:bCs/>
          <w:sz w:val="22"/>
          <w:szCs w:val="18"/>
          <w:lang w:val="en-US" w:eastAsia="zh-CN"/>
        </w:rPr>
        <w:t>Timing mode can be indicated together with other related indications for simultaneous MT/DU operation (e.g. restricted beams at IAB-DU)</w:t>
      </w:r>
    </w:p>
    <w:p w14:paraId="6BBAF00F" w14:textId="47C384A7" w:rsidR="004D4C31" w:rsidRPr="00CE46F9" w:rsidRDefault="004D4C31" w:rsidP="004D4C31">
      <w:pPr>
        <w:jc w:val="both"/>
        <w:rPr>
          <w:rFonts w:eastAsiaTheme="minorEastAsia"/>
          <w:sz w:val="22"/>
          <w:szCs w:val="22"/>
          <w:lang w:val="en-US"/>
        </w:rPr>
      </w:pPr>
    </w:p>
    <w:p w14:paraId="145A1ACD" w14:textId="06E9D1D9" w:rsidR="00B32927" w:rsidRDefault="00B32927" w:rsidP="00226D9B">
      <w:pPr>
        <w:jc w:val="both"/>
        <w:rPr>
          <w:rFonts w:eastAsiaTheme="minorEastAsia"/>
          <w:sz w:val="22"/>
          <w:szCs w:val="22"/>
          <w:lang w:val="en-US"/>
        </w:rPr>
      </w:pPr>
    </w:p>
    <w:p w14:paraId="661E152C" w14:textId="1DE6E883" w:rsidR="00302129" w:rsidRPr="000D1D7A" w:rsidRDefault="00303B6E" w:rsidP="00302129">
      <w:pPr>
        <w:pStyle w:val="2"/>
        <w:numPr>
          <w:ilvl w:val="1"/>
          <w:numId w:val="6"/>
        </w:numPr>
        <w:jc w:val="both"/>
        <w:rPr>
          <w:b/>
          <w:bCs/>
          <w:sz w:val="22"/>
          <w:szCs w:val="22"/>
          <w:lang w:val="en-US"/>
        </w:rPr>
      </w:pPr>
      <w:r w:rsidRPr="000D1D7A">
        <w:rPr>
          <w:b/>
          <w:bCs/>
          <w:sz w:val="22"/>
          <w:szCs w:val="22"/>
          <w:lang w:val="en-US"/>
        </w:rPr>
        <w:t xml:space="preserve">Derivation of </w:t>
      </w:r>
      <w:proofErr w:type="spellStart"/>
      <w:proofErr w:type="gramStart"/>
      <w:r w:rsidRPr="000D1D7A">
        <w:rPr>
          <w:b/>
          <w:bCs/>
          <w:sz w:val="22"/>
          <w:szCs w:val="22"/>
          <w:lang w:val="en-US"/>
        </w:rPr>
        <w:t>Tx</w:t>
      </w:r>
      <w:proofErr w:type="spellEnd"/>
      <w:proofErr w:type="gramEnd"/>
      <w:r w:rsidRPr="000D1D7A">
        <w:rPr>
          <w:b/>
          <w:bCs/>
          <w:sz w:val="22"/>
          <w:szCs w:val="22"/>
          <w:lang w:val="en-US"/>
        </w:rPr>
        <w:t xml:space="preserve"> timing of </w:t>
      </w:r>
      <w:r w:rsidR="00302129" w:rsidRPr="000D1D7A">
        <w:rPr>
          <w:b/>
          <w:bCs/>
          <w:sz w:val="22"/>
          <w:szCs w:val="22"/>
          <w:lang w:val="en-US"/>
        </w:rPr>
        <w:t>Case #6 and #7 timing mode</w:t>
      </w:r>
    </w:p>
    <w:p w14:paraId="6199C6D6" w14:textId="0418AD4D" w:rsidR="004617AE" w:rsidRPr="004617AE" w:rsidRDefault="004617AE" w:rsidP="00302129">
      <w:pPr>
        <w:jc w:val="both"/>
        <w:rPr>
          <w:rFonts w:eastAsiaTheme="minorEastAsia"/>
          <w:b/>
          <w:sz w:val="22"/>
          <w:szCs w:val="22"/>
        </w:rPr>
      </w:pPr>
      <w:r>
        <w:rPr>
          <w:rFonts w:eastAsiaTheme="minorEastAsia"/>
          <w:sz w:val="22"/>
          <w:szCs w:val="22"/>
          <w:lang w:val="en-US"/>
        </w:rPr>
        <w:t>At the RAN1#105</w:t>
      </w:r>
      <w:r w:rsidRPr="002E1A04">
        <w:rPr>
          <w:rFonts w:eastAsiaTheme="minorEastAsia"/>
          <w:sz w:val="22"/>
          <w:szCs w:val="22"/>
          <w:lang w:val="en-US"/>
        </w:rPr>
        <w:t>-e meeting,</w:t>
      </w:r>
      <w:r>
        <w:rPr>
          <w:rFonts w:eastAsiaTheme="minorEastAsia"/>
          <w:sz w:val="22"/>
          <w:szCs w:val="22"/>
          <w:lang w:val="en-US"/>
        </w:rPr>
        <w:t xml:space="preserve"> derivations of </w:t>
      </w:r>
      <w:proofErr w:type="spellStart"/>
      <w:r>
        <w:rPr>
          <w:rFonts w:eastAsiaTheme="minorEastAsia"/>
          <w:sz w:val="22"/>
          <w:szCs w:val="22"/>
          <w:lang w:val="en-US"/>
        </w:rPr>
        <w:t>Tx</w:t>
      </w:r>
      <w:proofErr w:type="spellEnd"/>
      <w:r>
        <w:rPr>
          <w:rFonts w:eastAsiaTheme="minorEastAsia"/>
          <w:sz w:val="22"/>
          <w:szCs w:val="22"/>
          <w:lang w:val="en-US"/>
        </w:rPr>
        <w:t xml:space="preserve"> tim</w:t>
      </w:r>
      <w:r w:rsidR="006921DE">
        <w:rPr>
          <w:rFonts w:eastAsiaTheme="minorEastAsia"/>
          <w:sz w:val="22"/>
          <w:szCs w:val="22"/>
          <w:lang w:val="en-US"/>
        </w:rPr>
        <w:t>i</w:t>
      </w:r>
      <w:r>
        <w:rPr>
          <w:rFonts w:eastAsiaTheme="minorEastAsia"/>
          <w:sz w:val="22"/>
          <w:szCs w:val="22"/>
          <w:lang w:val="en-US"/>
        </w:rPr>
        <w:t>ng of case #6 and #7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164466BB" w14:textId="338F6944" w:rsidR="004617AE" w:rsidRDefault="004617AE" w:rsidP="004617AE">
      <w:pPr>
        <w:jc w:val="center"/>
        <w:rPr>
          <w:rFonts w:eastAsiaTheme="minorEastAsia"/>
          <w:sz w:val="22"/>
          <w:szCs w:val="22"/>
          <w:lang w:val="en-US"/>
        </w:rPr>
      </w:pPr>
      <w:r w:rsidRPr="00E35CCF">
        <w:rPr>
          <w:rFonts w:eastAsia="SimSun"/>
          <w:noProof/>
          <w:lang w:val="en-US"/>
        </w:rPr>
        <w:lastRenderedPageBreak/>
        <mc:AlternateContent>
          <mc:Choice Requires="wps">
            <w:drawing>
              <wp:inline distT="0" distB="0" distL="0" distR="0" wp14:anchorId="1FC61ADD" wp14:editId="0E015CDE">
                <wp:extent cx="5834380" cy="1404620"/>
                <wp:effectExtent l="0" t="0" r="13970" b="107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82A491C" w14:textId="77777777" w:rsidR="004617AE" w:rsidRPr="004617AE" w:rsidRDefault="004617AE" w:rsidP="004617AE">
                            <w:pPr>
                              <w:rPr>
                                <w:rFonts w:eastAsia="Calibri"/>
                                <w:b/>
                                <w:bCs/>
                                <w:color w:val="000000"/>
                                <w:sz w:val="21"/>
                                <w:szCs w:val="21"/>
                                <w:highlight w:val="green"/>
                              </w:rPr>
                            </w:pPr>
                            <w:r w:rsidRPr="004617AE">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761F31F0" w14:textId="77777777" w:rsidR="004617AE" w:rsidRPr="004617AE" w:rsidRDefault="004617AE" w:rsidP="004617AE">
                            <w:pPr>
                              <w:rPr>
                                <w:rFonts w:cs="Times"/>
                                <w:bCs/>
                                <w:color w:val="000000"/>
                                <w:sz w:val="21"/>
                                <w:szCs w:val="21"/>
                              </w:rPr>
                            </w:pPr>
                            <w:r w:rsidRPr="004617AE">
                              <w:rPr>
                                <w:rFonts w:cs="Times"/>
                                <w:bCs/>
                                <w:color w:val="000000"/>
                                <w:sz w:val="21"/>
                                <w:szCs w:val="21"/>
                              </w:rPr>
                              <w:t xml:space="preserve">RAN1 to </w:t>
                            </w:r>
                            <w:proofErr w:type="spellStart"/>
                            <w:r w:rsidRPr="004617AE">
                              <w:rPr>
                                <w:rFonts w:cs="Times"/>
                                <w:bCs/>
                                <w:color w:val="000000"/>
                                <w:sz w:val="21"/>
                                <w:szCs w:val="21"/>
                              </w:rPr>
                              <w:t>downselect</w:t>
                            </w:r>
                            <w:proofErr w:type="spellEnd"/>
                            <w:r w:rsidRPr="004617AE">
                              <w:rPr>
                                <w:rFonts w:cs="Times"/>
                                <w:bCs/>
                                <w:color w:val="000000"/>
                                <w:sz w:val="21"/>
                                <w:szCs w:val="21"/>
                              </w:rPr>
                              <w:t xml:space="preserve"> how the IAB-MT </w:t>
                            </w:r>
                            <w:proofErr w:type="spellStart"/>
                            <w:r w:rsidRPr="004617AE">
                              <w:rPr>
                                <w:rFonts w:cs="Times"/>
                                <w:bCs/>
                                <w:color w:val="000000"/>
                                <w:sz w:val="21"/>
                                <w:szCs w:val="21"/>
                              </w:rPr>
                              <w:t>Tx</w:t>
                            </w:r>
                            <w:proofErr w:type="spellEnd"/>
                            <w:r w:rsidRPr="004617AE">
                              <w:rPr>
                                <w:rFonts w:cs="Times"/>
                                <w:bCs/>
                                <w:color w:val="000000"/>
                                <w:sz w:val="21"/>
                                <w:szCs w:val="21"/>
                              </w:rPr>
                              <w:t xml:space="preserve"> timing is set for Case 6 timing at a given IAB-node:</w:t>
                            </w:r>
                          </w:p>
                          <w:p w14:paraId="25CBAF7D"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 xml:space="preserve">Alt1: the IAB-MT </w:t>
                            </w:r>
                            <w:proofErr w:type="spellStart"/>
                            <w:r w:rsidRPr="004617AE">
                              <w:rPr>
                                <w:rFonts w:cs="Times"/>
                                <w:sz w:val="21"/>
                                <w:szCs w:val="21"/>
                              </w:rPr>
                              <w:t>Tx</w:t>
                            </w:r>
                            <w:proofErr w:type="spellEnd"/>
                            <w:r w:rsidRPr="004617AE">
                              <w:rPr>
                                <w:rFonts w:cs="Times"/>
                                <w:sz w:val="21"/>
                                <w:szCs w:val="21"/>
                              </w:rPr>
                              <w:t xml:space="preserve"> timing is obtained by the node via the legacy TA loop plus an offset from the parent node.</w:t>
                            </w:r>
                          </w:p>
                          <w:p w14:paraId="121811A0" w14:textId="77777777" w:rsidR="004617AE" w:rsidRPr="004617AE" w:rsidRDefault="004617AE" w:rsidP="004617AE">
                            <w:pPr>
                              <w:pStyle w:val="aff6"/>
                              <w:numPr>
                                <w:ilvl w:val="1"/>
                                <w:numId w:val="38"/>
                              </w:numPr>
                              <w:ind w:leftChars="0"/>
                              <w:contextualSpacing/>
                              <w:textAlignment w:val="baseline"/>
                              <w:rPr>
                                <w:rFonts w:cs="Times"/>
                                <w:sz w:val="21"/>
                                <w:szCs w:val="21"/>
                              </w:rPr>
                            </w:pPr>
                            <w:r w:rsidRPr="004617AE">
                              <w:rPr>
                                <w:rFonts w:cs="Times"/>
                                <w:sz w:val="21"/>
                                <w:szCs w:val="21"/>
                              </w:rPr>
                              <w:t>FFS details of the required offset.</w:t>
                            </w:r>
                          </w:p>
                          <w:p w14:paraId="4068D7FB"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 xml:space="preserve">Alt2: the IAB-MT </w:t>
                            </w:r>
                            <w:proofErr w:type="spellStart"/>
                            <w:r w:rsidRPr="004617AE">
                              <w:rPr>
                                <w:rFonts w:cs="Times"/>
                                <w:sz w:val="21"/>
                                <w:szCs w:val="21"/>
                              </w:rPr>
                              <w:t>Tx</w:t>
                            </w:r>
                            <w:proofErr w:type="spellEnd"/>
                            <w:r w:rsidRPr="004617AE">
                              <w:rPr>
                                <w:rFonts w:cs="Times"/>
                                <w:sz w:val="21"/>
                                <w:szCs w:val="21"/>
                              </w:rPr>
                              <w:t xml:space="preserve"> timing is set by the node to the timing obtained for the node’s DL </w:t>
                            </w:r>
                            <w:proofErr w:type="spellStart"/>
                            <w:proofErr w:type="gramStart"/>
                            <w:r w:rsidRPr="004617AE">
                              <w:rPr>
                                <w:rFonts w:cs="Times"/>
                                <w:sz w:val="21"/>
                                <w:szCs w:val="21"/>
                              </w:rPr>
                              <w:t>Tx</w:t>
                            </w:r>
                            <w:proofErr w:type="spellEnd"/>
                            <w:proofErr w:type="gramEnd"/>
                            <w:r w:rsidRPr="004617AE">
                              <w:rPr>
                                <w:rFonts w:cs="Times"/>
                                <w:sz w:val="21"/>
                                <w:szCs w:val="21"/>
                              </w:rPr>
                              <w:t>.</w:t>
                            </w:r>
                          </w:p>
                          <w:p w14:paraId="11327C26"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 xml:space="preserve">Alt3: the IAB-MT </w:t>
                            </w:r>
                            <w:proofErr w:type="spellStart"/>
                            <w:r w:rsidRPr="004617AE">
                              <w:rPr>
                                <w:rFonts w:cs="Times"/>
                                <w:sz w:val="21"/>
                                <w:szCs w:val="21"/>
                              </w:rPr>
                              <w:t>Tx</w:t>
                            </w:r>
                            <w:proofErr w:type="spellEnd"/>
                            <w:r w:rsidRPr="004617AE">
                              <w:rPr>
                                <w:rFonts w:cs="Times"/>
                                <w:sz w:val="21"/>
                                <w:szCs w:val="21"/>
                              </w:rPr>
                              <w:t xml:space="preserve"> timing is obtained by the node jointly with the IAB-DU </w:t>
                            </w:r>
                            <w:proofErr w:type="spellStart"/>
                            <w:r w:rsidRPr="004617AE">
                              <w:rPr>
                                <w:rFonts w:cs="Times"/>
                                <w:sz w:val="21"/>
                                <w:szCs w:val="21"/>
                              </w:rPr>
                              <w:t>Tx</w:t>
                            </w:r>
                            <w:proofErr w:type="spellEnd"/>
                            <w:r w:rsidRPr="004617AE">
                              <w:rPr>
                                <w:rFonts w:cs="Times"/>
                                <w:sz w:val="21"/>
                                <w:szCs w:val="21"/>
                              </w:rPr>
                              <w:t xml:space="preserve"> timing via a common offset from the parent node.</w:t>
                            </w:r>
                          </w:p>
                          <w:p w14:paraId="58D1679D" w14:textId="77777777" w:rsidR="004617AE" w:rsidRPr="004617AE" w:rsidRDefault="004617AE" w:rsidP="004617AE">
                            <w:pPr>
                              <w:rPr>
                                <w:rFonts w:cs="Times"/>
                                <w:bCs/>
                                <w:sz w:val="21"/>
                                <w:szCs w:val="21"/>
                                <w:lang w:eastAsia="zh-CN"/>
                              </w:rPr>
                            </w:pPr>
                            <w:proofErr w:type="spellStart"/>
                            <w:r w:rsidRPr="004617AE">
                              <w:rPr>
                                <w:rFonts w:cs="Times"/>
                                <w:bCs/>
                                <w:sz w:val="21"/>
                                <w:szCs w:val="21"/>
                                <w:lang w:eastAsia="zh-CN"/>
                              </w:rPr>
                              <w:t>Downselection</w:t>
                            </w:r>
                            <w:proofErr w:type="spellEnd"/>
                            <w:r w:rsidRPr="004617AE">
                              <w:rPr>
                                <w:rFonts w:cs="Times"/>
                                <w:bCs/>
                                <w:sz w:val="21"/>
                                <w:szCs w:val="21"/>
                                <w:lang w:eastAsia="zh-CN"/>
                              </w:rPr>
                              <w:t xml:space="preserve"> to consider at least the following aspects:</w:t>
                            </w:r>
                          </w:p>
                          <w:p w14:paraId="7480D982"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Dependency of DL synchronization schemes at the IAB-DU</w:t>
                            </w:r>
                          </w:p>
                          <w:p w14:paraId="0E254A83"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 xml:space="preserve">Potential additional </w:t>
                            </w:r>
                            <w:proofErr w:type="spellStart"/>
                            <w:r w:rsidRPr="004617AE">
                              <w:rPr>
                                <w:rFonts w:cs="Times"/>
                                <w:sz w:val="21"/>
                                <w:szCs w:val="21"/>
                              </w:rPr>
                              <w:t>signaling</w:t>
                            </w:r>
                            <w:proofErr w:type="spellEnd"/>
                            <w:r w:rsidRPr="004617AE">
                              <w:rPr>
                                <w:rFonts w:cs="Times"/>
                                <w:sz w:val="21"/>
                                <w:szCs w:val="21"/>
                              </w:rPr>
                              <w:t xml:space="preserve"> overhead.</w:t>
                            </w:r>
                          </w:p>
                          <w:p w14:paraId="47A847D9"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 xml:space="preserve">Achievable DU </w:t>
                            </w:r>
                            <w:proofErr w:type="spellStart"/>
                            <w:proofErr w:type="gramStart"/>
                            <w:r w:rsidRPr="004617AE">
                              <w:rPr>
                                <w:rFonts w:cs="Times"/>
                                <w:sz w:val="21"/>
                                <w:szCs w:val="21"/>
                              </w:rPr>
                              <w:t>Tx</w:t>
                            </w:r>
                            <w:proofErr w:type="spellEnd"/>
                            <w:proofErr w:type="gramEnd"/>
                            <w:r w:rsidRPr="004617AE">
                              <w:rPr>
                                <w:rFonts w:cs="Times"/>
                                <w:sz w:val="21"/>
                                <w:szCs w:val="21"/>
                              </w:rPr>
                              <w:t xml:space="preserve"> / MT </w:t>
                            </w:r>
                            <w:proofErr w:type="spellStart"/>
                            <w:r w:rsidRPr="004617AE">
                              <w:rPr>
                                <w:rFonts w:cs="Times"/>
                                <w:sz w:val="21"/>
                                <w:szCs w:val="21"/>
                              </w:rPr>
                              <w:t>Tx</w:t>
                            </w:r>
                            <w:proofErr w:type="spellEnd"/>
                            <w:r w:rsidRPr="004617AE">
                              <w:rPr>
                                <w:rFonts w:cs="Times"/>
                                <w:sz w:val="21"/>
                                <w:szCs w:val="21"/>
                              </w:rPr>
                              <w:t xml:space="preserve"> alignment error tolerance.</w:t>
                            </w:r>
                          </w:p>
                          <w:p w14:paraId="1DD93BE2"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Suitability for switching between timing modes.</w:t>
                            </w:r>
                          </w:p>
                          <w:p w14:paraId="7D0B3F7C" w14:textId="2340D963" w:rsidR="004617AE" w:rsidRPr="004617AE" w:rsidRDefault="004617AE" w:rsidP="004617AE">
                            <w:pPr>
                              <w:rPr>
                                <w:sz w:val="21"/>
                                <w:szCs w:val="21"/>
                              </w:rPr>
                            </w:pPr>
                            <w:r w:rsidRPr="004617AE">
                              <w:rPr>
                                <w:sz w:val="21"/>
                                <w:szCs w:val="21"/>
                                <w:highlight w:val="green"/>
                              </w:rPr>
                              <w:t>Agreement</w:t>
                            </w:r>
                          </w:p>
                          <w:p w14:paraId="06A26C6A" w14:textId="77777777" w:rsidR="004617AE" w:rsidRPr="004617AE" w:rsidRDefault="004617AE" w:rsidP="004617AE">
                            <w:pPr>
                              <w:rPr>
                                <w:bCs/>
                                <w:color w:val="000000"/>
                                <w:sz w:val="21"/>
                                <w:szCs w:val="21"/>
                              </w:rPr>
                            </w:pPr>
                            <w:r w:rsidRPr="004617AE">
                              <w:rPr>
                                <w:bCs/>
                                <w:color w:val="000000"/>
                                <w:sz w:val="21"/>
                                <w:szCs w:val="21"/>
                              </w:rPr>
                              <w:t xml:space="preserve">RAN1 to </w:t>
                            </w:r>
                            <w:proofErr w:type="spellStart"/>
                            <w:r w:rsidRPr="004617AE">
                              <w:rPr>
                                <w:bCs/>
                                <w:color w:val="000000"/>
                                <w:sz w:val="21"/>
                                <w:szCs w:val="21"/>
                              </w:rPr>
                              <w:t>downselect</w:t>
                            </w:r>
                            <w:proofErr w:type="spellEnd"/>
                            <w:r w:rsidRPr="004617AE">
                              <w:rPr>
                                <w:bCs/>
                                <w:color w:val="000000"/>
                                <w:sz w:val="21"/>
                                <w:szCs w:val="21"/>
                              </w:rPr>
                              <w:t xml:space="preserve"> how the IAB-MT </w:t>
                            </w:r>
                            <w:proofErr w:type="spellStart"/>
                            <w:r w:rsidRPr="004617AE">
                              <w:rPr>
                                <w:bCs/>
                                <w:color w:val="000000"/>
                                <w:sz w:val="21"/>
                                <w:szCs w:val="21"/>
                              </w:rPr>
                              <w:t>Tx</w:t>
                            </w:r>
                            <w:proofErr w:type="spellEnd"/>
                            <w:r w:rsidRPr="004617AE">
                              <w:rPr>
                                <w:bCs/>
                                <w:color w:val="000000"/>
                                <w:sz w:val="21"/>
                                <w:szCs w:val="21"/>
                              </w:rPr>
                              <w:t xml:space="preserve"> timing is set at an IAB-node for Case 7 timing at the parent node:</w:t>
                            </w:r>
                          </w:p>
                          <w:p w14:paraId="2025E432"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 xml:space="preserve">Alt1: the IAB-MT </w:t>
                            </w:r>
                            <w:proofErr w:type="spellStart"/>
                            <w:r w:rsidRPr="004617AE">
                              <w:rPr>
                                <w:bCs/>
                                <w:color w:val="000000"/>
                                <w:sz w:val="21"/>
                                <w:szCs w:val="21"/>
                              </w:rPr>
                              <w:t>Tx</w:t>
                            </w:r>
                            <w:proofErr w:type="spellEnd"/>
                            <w:r w:rsidRPr="004617AE">
                              <w:rPr>
                                <w:bCs/>
                                <w:color w:val="000000"/>
                                <w:sz w:val="21"/>
                                <w:szCs w:val="21"/>
                              </w:rPr>
                              <w:t xml:space="preserve"> timing of the node is obtained via the legacy TA loop plus an offset from the parent node.</w:t>
                            </w:r>
                          </w:p>
                          <w:p w14:paraId="68B002CA" w14:textId="77777777" w:rsidR="004617AE" w:rsidRPr="004617AE" w:rsidRDefault="004617AE" w:rsidP="004617AE">
                            <w:pPr>
                              <w:pStyle w:val="aff6"/>
                              <w:numPr>
                                <w:ilvl w:val="1"/>
                                <w:numId w:val="36"/>
                              </w:numPr>
                              <w:ind w:leftChars="0"/>
                              <w:contextualSpacing/>
                              <w:rPr>
                                <w:bCs/>
                                <w:color w:val="000000"/>
                                <w:sz w:val="21"/>
                                <w:szCs w:val="21"/>
                              </w:rPr>
                            </w:pPr>
                            <w:r w:rsidRPr="004617AE">
                              <w:rPr>
                                <w:bCs/>
                                <w:color w:val="000000"/>
                                <w:sz w:val="21"/>
                                <w:szCs w:val="21"/>
                              </w:rPr>
                              <w:t>FFS details of the required offset</w:t>
                            </w:r>
                          </w:p>
                          <w:p w14:paraId="4367FB2A"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 xml:space="preserve">Alt2: the IAB-MT </w:t>
                            </w:r>
                            <w:proofErr w:type="spellStart"/>
                            <w:r w:rsidRPr="004617AE">
                              <w:rPr>
                                <w:bCs/>
                                <w:color w:val="000000"/>
                                <w:sz w:val="21"/>
                                <w:szCs w:val="21"/>
                              </w:rPr>
                              <w:t>Tx</w:t>
                            </w:r>
                            <w:proofErr w:type="spellEnd"/>
                            <w:r w:rsidRPr="004617AE">
                              <w:rPr>
                                <w:bCs/>
                                <w:color w:val="000000"/>
                                <w:sz w:val="21"/>
                                <w:szCs w:val="21"/>
                              </w:rPr>
                              <w:t xml:space="preserve"> timing of the node is obtained via the legacy TA loop from the parent node.</w:t>
                            </w:r>
                          </w:p>
                          <w:p w14:paraId="071B56CC" w14:textId="77777777" w:rsidR="004617AE" w:rsidRPr="004617AE" w:rsidRDefault="004617AE" w:rsidP="004617AE">
                            <w:pPr>
                              <w:pStyle w:val="aff6"/>
                              <w:numPr>
                                <w:ilvl w:val="0"/>
                                <w:numId w:val="36"/>
                              </w:numPr>
                              <w:ind w:leftChars="0"/>
                              <w:contextualSpacing/>
                              <w:rPr>
                                <w:bCs/>
                                <w:i/>
                                <w:color w:val="000000"/>
                                <w:sz w:val="21"/>
                                <w:szCs w:val="21"/>
                              </w:rPr>
                            </w:pPr>
                            <w:r w:rsidRPr="004617AE">
                              <w:rPr>
                                <w:rStyle w:val="affff"/>
                                <w:bCs/>
                                <w:i w:val="0"/>
                                <w:sz w:val="21"/>
                                <w:szCs w:val="21"/>
                              </w:rPr>
                              <w:t xml:space="preserve">Alt3: the IAB-MT </w:t>
                            </w:r>
                            <w:proofErr w:type="spellStart"/>
                            <w:r w:rsidRPr="004617AE">
                              <w:rPr>
                                <w:rStyle w:val="affff"/>
                                <w:bCs/>
                                <w:i w:val="0"/>
                                <w:sz w:val="21"/>
                                <w:szCs w:val="21"/>
                              </w:rPr>
                              <w:t>Tx</w:t>
                            </w:r>
                            <w:proofErr w:type="spellEnd"/>
                            <w:r w:rsidRPr="004617AE">
                              <w:rPr>
                                <w:rStyle w:val="affff"/>
                                <w:bCs/>
                                <w:i w:val="0"/>
                                <w:sz w:val="21"/>
                                <w:szCs w:val="21"/>
                              </w:rPr>
                              <w:t xml:space="preserve"> timing of the node is obtained via a Case 7 specific TA loop from the parent node.</w:t>
                            </w:r>
                          </w:p>
                          <w:p w14:paraId="3EDD9019" w14:textId="77777777" w:rsidR="004617AE" w:rsidRPr="004617AE" w:rsidRDefault="004617AE" w:rsidP="004617AE">
                            <w:pPr>
                              <w:rPr>
                                <w:bCs/>
                                <w:sz w:val="21"/>
                                <w:szCs w:val="21"/>
                              </w:rPr>
                            </w:pPr>
                            <w:proofErr w:type="spellStart"/>
                            <w:r w:rsidRPr="004617AE">
                              <w:rPr>
                                <w:bCs/>
                                <w:sz w:val="21"/>
                                <w:szCs w:val="21"/>
                              </w:rPr>
                              <w:t>Downselection</w:t>
                            </w:r>
                            <w:proofErr w:type="spellEnd"/>
                            <w:r w:rsidRPr="004617AE">
                              <w:rPr>
                                <w:bCs/>
                                <w:sz w:val="21"/>
                                <w:szCs w:val="21"/>
                              </w:rPr>
                              <w:t xml:space="preserve"> to consider at least the following aspects:</w:t>
                            </w:r>
                          </w:p>
                          <w:p w14:paraId="54EDED91"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 xml:space="preserve">Potential impact to OTA synchronization availability for DU </w:t>
                            </w:r>
                            <w:proofErr w:type="spellStart"/>
                            <w:proofErr w:type="gramStart"/>
                            <w:r w:rsidRPr="004617AE">
                              <w:rPr>
                                <w:bCs/>
                                <w:color w:val="000000"/>
                                <w:sz w:val="21"/>
                                <w:szCs w:val="21"/>
                              </w:rPr>
                              <w:t>Tx</w:t>
                            </w:r>
                            <w:proofErr w:type="spellEnd"/>
                            <w:proofErr w:type="gramEnd"/>
                            <w:r w:rsidRPr="004617AE">
                              <w:rPr>
                                <w:bCs/>
                                <w:color w:val="000000"/>
                                <w:sz w:val="21"/>
                                <w:szCs w:val="21"/>
                              </w:rPr>
                              <w:t xml:space="preserve"> at the IAB-node.</w:t>
                            </w:r>
                          </w:p>
                          <w:p w14:paraId="46BFAF63"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 xml:space="preserve">Potential additional </w:t>
                            </w:r>
                            <w:proofErr w:type="spellStart"/>
                            <w:r w:rsidRPr="004617AE">
                              <w:rPr>
                                <w:bCs/>
                                <w:color w:val="000000"/>
                                <w:sz w:val="21"/>
                                <w:szCs w:val="21"/>
                              </w:rPr>
                              <w:t>signaling</w:t>
                            </w:r>
                            <w:proofErr w:type="spellEnd"/>
                            <w:r w:rsidRPr="004617AE">
                              <w:rPr>
                                <w:bCs/>
                                <w:color w:val="000000"/>
                                <w:sz w:val="21"/>
                                <w:szCs w:val="21"/>
                              </w:rPr>
                              <w:t xml:space="preserve"> overhead.</w:t>
                            </w:r>
                          </w:p>
                          <w:p w14:paraId="085EE67B" w14:textId="0C162A4D"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Suitability for switching between timing modes.</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FC61ADD" 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">
                <v:textbox style="mso-fit-shape-to-text:t">
                  <w:txbxContent>
                    <w:p w14:paraId="082A491C" w14:textId="77777777" w:rsidR="004617AE" w:rsidRPr="004617AE" w:rsidRDefault="004617AE" w:rsidP="004617AE">
                      <w:pPr>
                        <w:rPr>
                          <w:rFonts w:eastAsia="Calibri"/>
                          <w:b/>
                          <w:bCs/>
                          <w:color w:val="000000"/>
                          <w:sz w:val="21"/>
                          <w:szCs w:val="21"/>
                          <w:highlight w:val="green"/>
                        </w:rPr>
                      </w:pPr>
                      <w:r w:rsidRPr="004617AE">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761F31F0" w14:textId="77777777" w:rsidR="004617AE" w:rsidRPr="004617AE" w:rsidRDefault="004617AE" w:rsidP="004617AE">
                      <w:pPr>
                        <w:rPr>
                          <w:rFonts w:cs="Times"/>
                          <w:bCs/>
                          <w:color w:val="000000"/>
                          <w:sz w:val="21"/>
                          <w:szCs w:val="21"/>
                        </w:rPr>
                      </w:pPr>
                      <w:r w:rsidRPr="004617AE">
                        <w:rPr>
                          <w:rFonts w:cs="Times"/>
                          <w:bCs/>
                          <w:color w:val="000000"/>
                          <w:sz w:val="21"/>
                          <w:szCs w:val="21"/>
                        </w:rPr>
                        <w:t>RAN1 to downselect how the IAB-MT Tx timing is set for Case 6 timing at a given IAB-node:</w:t>
                      </w:r>
                    </w:p>
                    <w:p w14:paraId="25CBAF7D"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Alt1: the IAB-MT Tx timing is obtained by the node via the legacy TA loop plus an offset from the parent node.</w:t>
                      </w:r>
                    </w:p>
                    <w:p w14:paraId="121811A0" w14:textId="77777777" w:rsidR="004617AE" w:rsidRPr="004617AE" w:rsidRDefault="004617AE" w:rsidP="004617AE">
                      <w:pPr>
                        <w:pStyle w:val="aff6"/>
                        <w:numPr>
                          <w:ilvl w:val="1"/>
                          <w:numId w:val="38"/>
                        </w:numPr>
                        <w:ind w:leftChars="0"/>
                        <w:contextualSpacing/>
                        <w:textAlignment w:val="baseline"/>
                        <w:rPr>
                          <w:rFonts w:cs="Times"/>
                          <w:sz w:val="21"/>
                          <w:szCs w:val="21"/>
                        </w:rPr>
                      </w:pPr>
                      <w:r w:rsidRPr="004617AE">
                        <w:rPr>
                          <w:rFonts w:cs="Times"/>
                          <w:sz w:val="21"/>
                          <w:szCs w:val="21"/>
                        </w:rPr>
                        <w:t>FFS details of the required offset.</w:t>
                      </w:r>
                    </w:p>
                    <w:p w14:paraId="4068D7FB"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Alt2: the IAB-MT Tx timing is set by the node to the timing obtained for the node’s DL Tx.</w:t>
                      </w:r>
                    </w:p>
                    <w:p w14:paraId="11327C26"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Alt3: the IAB-MT Tx timing is obtained by the node jointly with the IAB-DU Tx timing via a common offset from the parent node.</w:t>
                      </w:r>
                    </w:p>
                    <w:p w14:paraId="58D1679D" w14:textId="77777777" w:rsidR="004617AE" w:rsidRPr="004617AE" w:rsidRDefault="004617AE" w:rsidP="004617AE">
                      <w:pPr>
                        <w:rPr>
                          <w:rFonts w:cs="Times"/>
                          <w:bCs/>
                          <w:sz w:val="21"/>
                          <w:szCs w:val="21"/>
                          <w:lang w:eastAsia="zh-CN"/>
                        </w:rPr>
                      </w:pPr>
                      <w:r w:rsidRPr="004617AE">
                        <w:rPr>
                          <w:rFonts w:cs="Times"/>
                          <w:bCs/>
                          <w:sz w:val="21"/>
                          <w:szCs w:val="21"/>
                          <w:lang w:eastAsia="zh-CN"/>
                        </w:rPr>
                        <w:t>Downselection to consider at least the following aspects:</w:t>
                      </w:r>
                    </w:p>
                    <w:p w14:paraId="7480D982"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Dependency of DL synchronization schemes at the IAB-DU</w:t>
                      </w:r>
                    </w:p>
                    <w:p w14:paraId="0E254A83"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Potential additional signaling overhead.</w:t>
                      </w:r>
                    </w:p>
                    <w:p w14:paraId="47A847D9"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Achievable DU Tx / MT Tx alignment error tolerance.</w:t>
                      </w:r>
                    </w:p>
                    <w:p w14:paraId="1DD93BE2" w14:textId="77777777" w:rsidR="004617AE" w:rsidRPr="004617AE" w:rsidRDefault="004617AE" w:rsidP="004617AE">
                      <w:pPr>
                        <w:pStyle w:val="aff6"/>
                        <w:numPr>
                          <w:ilvl w:val="0"/>
                          <w:numId w:val="38"/>
                        </w:numPr>
                        <w:ind w:leftChars="0"/>
                        <w:contextualSpacing/>
                        <w:textAlignment w:val="baseline"/>
                        <w:rPr>
                          <w:rFonts w:cs="Times"/>
                          <w:sz w:val="21"/>
                          <w:szCs w:val="21"/>
                        </w:rPr>
                      </w:pPr>
                      <w:r w:rsidRPr="004617AE">
                        <w:rPr>
                          <w:rFonts w:cs="Times"/>
                          <w:sz w:val="21"/>
                          <w:szCs w:val="21"/>
                        </w:rPr>
                        <w:t>Suitability for switching between timing modes.</w:t>
                      </w:r>
                    </w:p>
                    <w:p w14:paraId="7D0B3F7C" w14:textId="2340D963" w:rsidR="004617AE" w:rsidRPr="004617AE" w:rsidRDefault="004617AE" w:rsidP="004617AE">
                      <w:pPr>
                        <w:rPr>
                          <w:sz w:val="21"/>
                          <w:szCs w:val="21"/>
                        </w:rPr>
                      </w:pPr>
                      <w:r w:rsidRPr="004617AE">
                        <w:rPr>
                          <w:sz w:val="21"/>
                          <w:szCs w:val="21"/>
                          <w:highlight w:val="green"/>
                        </w:rPr>
                        <w:t>Agreement</w:t>
                      </w:r>
                    </w:p>
                    <w:p w14:paraId="06A26C6A" w14:textId="77777777" w:rsidR="004617AE" w:rsidRPr="004617AE" w:rsidRDefault="004617AE" w:rsidP="004617AE">
                      <w:pPr>
                        <w:rPr>
                          <w:bCs/>
                          <w:color w:val="000000"/>
                          <w:sz w:val="21"/>
                          <w:szCs w:val="21"/>
                        </w:rPr>
                      </w:pPr>
                      <w:r w:rsidRPr="004617AE">
                        <w:rPr>
                          <w:bCs/>
                          <w:color w:val="000000"/>
                          <w:sz w:val="21"/>
                          <w:szCs w:val="21"/>
                        </w:rPr>
                        <w:t>RAN1 to downselect how the IAB-MT Tx timing is set at an IAB-node for Case 7 timing at the parent node:</w:t>
                      </w:r>
                    </w:p>
                    <w:p w14:paraId="2025E432"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Alt1: the IAB-MT Tx timing of the node is obtained via the legacy TA loop plus an offset from the parent node.</w:t>
                      </w:r>
                    </w:p>
                    <w:p w14:paraId="68B002CA" w14:textId="77777777" w:rsidR="004617AE" w:rsidRPr="004617AE" w:rsidRDefault="004617AE" w:rsidP="004617AE">
                      <w:pPr>
                        <w:pStyle w:val="aff6"/>
                        <w:numPr>
                          <w:ilvl w:val="1"/>
                          <w:numId w:val="36"/>
                        </w:numPr>
                        <w:ind w:leftChars="0"/>
                        <w:contextualSpacing/>
                        <w:rPr>
                          <w:bCs/>
                          <w:color w:val="000000"/>
                          <w:sz w:val="21"/>
                          <w:szCs w:val="21"/>
                        </w:rPr>
                      </w:pPr>
                      <w:r w:rsidRPr="004617AE">
                        <w:rPr>
                          <w:bCs/>
                          <w:color w:val="000000"/>
                          <w:sz w:val="21"/>
                          <w:szCs w:val="21"/>
                        </w:rPr>
                        <w:t>FFS details of the required offset</w:t>
                      </w:r>
                    </w:p>
                    <w:p w14:paraId="4367FB2A"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Alt2: the IAB-MT Tx timing of the node is obtained via the legacy TA loop from the parent node.</w:t>
                      </w:r>
                    </w:p>
                    <w:p w14:paraId="071B56CC" w14:textId="77777777" w:rsidR="004617AE" w:rsidRPr="004617AE" w:rsidRDefault="004617AE" w:rsidP="004617AE">
                      <w:pPr>
                        <w:pStyle w:val="aff6"/>
                        <w:numPr>
                          <w:ilvl w:val="0"/>
                          <w:numId w:val="36"/>
                        </w:numPr>
                        <w:ind w:leftChars="0"/>
                        <w:contextualSpacing/>
                        <w:rPr>
                          <w:bCs/>
                          <w:i/>
                          <w:color w:val="000000"/>
                          <w:sz w:val="21"/>
                          <w:szCs w:val="21"/>
                        </w:rPr>
                      </w:pPr>
                      <w:r w:rsidRPr="004617AE">
                        <w:rPr>
                          <w:rStyle w:val="affff"/>
                          <w:bCs/>
                          <w:i w:val="0"/>
                          <w:sz w:val="21"/>
                          <w:szCs w:val="21"/>
                        </w:rPr>
                        <w:t>Alt3: the IAB-MT Tx timing of the node is obtained via a Case 7 specific TA loop from the parent node.</w:t>
                      </w:r>
                    </w:p>
                    <w:p w14:paraId="3EDD9019" w14:textId="77777777" w:rsidR="004617AE" w:rsidRPr="004617AE" w:rsidRDefault="004617AE" w:rsidP="004617AE">
                      <w:pPr>
                        <w:rPr>
                          <w:bCs/>
                          <w:sz w:val="21"/>
                          <w:szCs w:val="21"/>
                        </w:rPr>
                      </w:pPr>
                      <w:r w:rsidRPr="004617AE">
                        <w:rPr>
                          <w:bCs/>
                          <w:sz w:val="21"/>
                          <w:szCs w:val="21"/>
                        </w:rPr>
                        <w:t>Downselection to consider at least the following aspects:</w:t>
                      </w:r>
                    </w:p>
                    <w:p w14:paraId="54EDED91"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Potential impact to OTA synchronization availability for DU Tx at the IAB-node.</w:t>
                      </w:r>
                    </w:p>
                    <w:p w14:paraId="46BFAF63" w14:textId="77777777" w:rsidR="004617AE" w:rsidRPr="004617AE" w:rsidRDefault="004617AE" w:rsidP="004617AE">
                      <w:pPr>
                        <w:pStyle w:val="aff6"/>
                        <w:numPr>
                          <w:ilvl w:val="0"/>
                          <w:numId w:val="36"/>
                        </w:numPr>
                        <w:ind w:leftChars="0"/>
                        <w:contextualSpacing/>
                        <w:rPr>
                          <w:bCs/>
                          <w:color w:val="000000"/>
                          <w:sz w:val="21"/>
                          <w:szCs w:val="21"/>
                        </w:rPr>
                      </w:pPr>
                      <w:r w:rsidRPr="004617AE">
                        <w:rPr>
                          <w:bCs/>
                          <w:color w:val="000000"/>
                          <w:sz w:val="21"/>
                          <w:szCs w:val="21"/>
                        </w:rPr>
                        <w:t>Potential additional signaling overhead.</w:t>
                      </w:r>
                    </w:p>
                    <w:p w14:paraId="085EE67B" w14:textId="0C162A4D" w:rsidR="004617AE" w:rsidRPr="004617AE" w:rsidRDefault="004617AE" w:rsidP="004617AE">
                      <w:pPr>
                        <w:pStyle w:val="aff6"/>
                        <w:numPr>
                          <w:ilvl w:val="0"/>
                          <w:numId w:val="36"/>
                        </w:numPr>
                        <w:ind w:leftChars="0"/>
                        <w:contextualSpacing/>
                        <w:rPr>
                          <w:rFonts w:hint="eastAsia"/>
                          <w:bCs/>
                          <w:color w:val="000000"/>
                          <w:sz w:val="21"/>
                          <w:szCs w:val="21"/>
                        </w:rPr>
                      </w:pPr>
                      <w:r w:rsidRPr="004617AE">
                        <w:rPr>
                          <w:bCs/>
                          <w:color w:val="000000"/>
                          <w:sz w:val="21"/>
                          <w:szCs w:val="21"/>
                        </w:rPr>
                        <w:t>Suitability for switching between timing modes.</w:t>
                      </w:r>
                    </w:p>
                  </w:txbxContent>
                </v:textbox>
                <w10:anchorlock/>
              </v:shape>
            </w:pict>
          </mc:Fallback>
        </mc:AlternateContent>
      </w:r>
    </w:p>
    <w:p w14:paraId="2303F00E" w14:textId="77777777" w:rsidR="004617AE" w:rsidRDefault="004617AE" w:rsidP="00302129">
      <w:pPr>
        <w:jc w:val="both"/>
        <w:rPr>
          <w:rFonts w:eastAsiaTheme="minorEastAsia"/>
          <w:sz w:val="22"/>
          <w:szCs w:val="22"/>
          <w:lang w:val="en-US"/>
        </w:rPr>
      </w:pPr>
    </w:p>
    <w:p w14:paraId="64947522" w14:textId="5172CC2B" w:rsidR="00A60F28" w:rsidRDefault="00A60F28" w:rsidP="00A60F28">
      <w:pPr>
        <w:jc w:val="both"/>
        <w:rPr>
          <w:rFonts w:eastAsiaTheme="minorEastAsia"/>
          <w:sz w:val="22"/>
          <w:szCs w:val="22"/>
          <w:lang w:val="en-US"/>
        </w:rPr>
      </w:pPr>
      <w:r>
        <w:rPr>
          <w:rFonts w:eastAsiaTheme="minorEastAsia"/>
          <w:sz w:val="22"/>
          <w:szCs w:val="22"/>
          <w:lang w:val="en-US"/>
        </w:rPr>
        <w:t xml:space="preserve">As discussed in section 2.1, IAB-node has information of Case #1 timing mode for non-simultaneous operation, </w:t>
      </w:r>
      <w:r w:rsidR="00457FE2">
        <w:rPr>
          <w:rFonts w:eastAsiaTheme="minorEastAsia"/>
          <w:sz w:val="22"/>
          <w:szCs w:val="22"/>
          <w:lang w:val="en-US"/>
        </w:rPr>
        <w:t>so that</w:t>
      </w:r>
      <w:r>
        <w:rPr>
          <w:rFonts w:eastAsiaTheme="minorEastAsia"/>
          <w:sz w:val="22"/>
          <w:szCs w:val="22"/>
          <w:lang w:val="en-US"/>
        </w:rPr>
        <w:t xml:space="preserve"> the legacy TA loop is necessary for Case #1 timing mode. Therefore the legacy TA loop can be a baseline for the derivation of MT </w:t>
      </w:r>
      <w:proofErr w:type="spellStart"/>
      <w:r>
        <w:rPr>
          <w:rFonts w:eastAsiaTheme="minorEastAsia"/>
          <w:sz w:val="22"/>
          <w:szCs w:val="22"/>
          <w:lang w:val="en-US"/>
        </w:rPr>
        <w:t>Tx</w:t>
      </w:r>
      <w:proofErr w:type="spellEnd"/>
      <w:r>
        <w:rPr>
          <w:rFonts w:eastAsiaTheme="minorEastAsia"/>
          <w:sz w:val="22"/>
          <w:szCs w:val="22"/>
          <w:lang w:val="en-US"/>
        </w:rPr>
        <w:t xml:space="preserve"> timing for Case #6 and #7. In addition, it’s better to define the same approach (alternative) for Case #6 and #7 </w:t>
      </w:r>
      <w:proofErr w:type="spellStart"/>
      <w:proofErr w:type="gramStart"/>
      <w:r>
        <w:rPr>
          <w:rFonts w:eastAsiaTheme="minorEastAsia"/>
          <w:sz w:val="22"/>
          <w:szCs w:val="22"/>
          <w:lang w:val="en-US"/>
        </w:rPr>
        <w:t>Tx</w:t>
      </w:r>
      <w:proofErr w:type="spellEnd"/>
      <w:proofErr w:type="gramEnd"/>
      <w:r>
        <w:rPr>
          <w:rFonts w:eastAsiaTheme="minorEastAsia"/>
          <w:sz w:val="22"/>
          <w:szCs w:val="22"/>
          <w:lang w:val="en-US"/>
        </w:rPr>
        <w:t xml:space="preserve"> timing derivation to achieve a unified mechanism. Therefore, the legacy TA loop and an offset value </w:t>
      </w:r>
      <w:r w:rsidR="00457FE2">
        <w:rPr>
          <w:rFonts w:eastAsiaTheme="minorEastAsia"/>
          <w:sz w:val="22"/>
          <w:szCs w:val="22"/>
          <w:lang w:val="en-US"/>
        </w:rPr>
        <w:t>can be a candidate solution</w:t>
      </w:r>
      <w:r>
        <w:rPr>
          <w:rFonts w:eastAsiaTheme="minorEastAsia"/>
          <w:sz w:val="22"/>
          <w:szCs w:val="22"/>
          <w:lang w:val="en-US"/>
        </w:rPr>
        <w:t xml:space="preserve"> for MT timing derivation for both Case #6 and #7 timing mode. </w:t>
      </w:r>
      <w:r>
        <w:rPr>
          <w:rFonts w:eastAsiaTheme="minorEastAsia" w:hint="eastAsia"/>
          <w:sz w:val="22"/>
          <w:szCs w:val="22"/>
          <w:lang w:val="en-US"/>
        </w:rPr>
        <w:t xml:space="preserve">The offset value </w:t>
      </w:r>
      <w:r>
        <w:rPr>
          <w:rFonts w:eastAsiaTheme="minorEastAsia"/>
          <w:sz w:val="22"/>
          <w:szCs w:val="22"/>
          <w:lang w:val="en-US"/>
        </w:rPr>
        <w:t xml:space="preserve">for Case #6 timing mode can be </w:t>
      </w:r>
      <w:proofErr w:type="spellStart"/>
      <w:r>
        <w:rPr>
          <w:rFonts w:eastAsiaTheme="minorEastAsia"/>
          <w:sz w:val="22"/>
          <w:szCs w:val="22"/>
          <w:lang w:val="en-US"/>
        </w:rPr>
        <w:t>T_delta</w:t>
      </w:r>
      <w:proofErr w:type="spellEnd"/>
      <w:r>
        <w:rPr>
          <w:rFonts w:eastAsiaTheme="minorEastAsia"/>
          <w:sz w:val="22"/>
          <w:szCs w:val="22"/>
          <w:lang w:val="en-US"/>
        </w:rPr>
        <w:t xml:space="preserve"> which IAB-node may have for IAB-DU timing derivation.</w:t>
      </w:r>
    </w:p>
    <w:p w14:paraId="1B3E244C" w14:textId="77777777" w:rsidR="00302129" w:rsidRDefault="00302129" w:rsidP="00302129">
      <w:pPr>
        <w:jc w:val="both"/>
        <w:rPr>
          <w:rFonts w:eastAsiaTheme="minorEastAsia"/>
          <w:sz w:val="22"/>
          <w:szCs w:val="22"/>
          <w:lang w:val="en-US"/>
        </w:rPr>
      </w:pPr>
    </w:p>
    <w:p w14:paraId="3A03319B" w14:textId="2DC8F17A" w:rsidR="00302129" w:rsidRPr="00EE61D7" w:rsidRDefault="00302129" w:rsidP="00302129">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CD23FC">
        <w:rPr>
          <w:rFonts w:eastAsia="SimSun"/>
          <w:b/>
          <w:bCs/>
          <w:sz w:val="22"/>
          <w:szCs w:val="18"/>
          <w:u w:val="single"/>
          <w:lang w:val="en-US" w:eastAsia="zh-CN"/>
        </w:rPr>
        <w:t>3</w:t>
      </w:r>
      <w:r>
        <w:rPr>
          <w:rFonts w:eastAsia="SimSun"/>
          <w:b/>
          <w:bCs/>
          <w:sz w:val="22"/>
          <w:szCs w:val="18"/>
          <w:lang w:val="en-US" w:eastAsia="zh-CN"/>
        </w:rPr>
        <w:t xml:space="preserve">: </w:t>
      </w:r>
      <w:r w:rsidR="00EE61D7" w:rsidRPr="00EE61D7">
        <w:rPr>
          <w:rFonts w:eastAsia="SimSun"/>
          <w:b/>
          <w:bCs/>
          <w:sz w:val="22"/>
          <w:szCs w:val="18"/>
          <w:lang w:val="en-US" w:eastAsia="zh-CN"/>
        </w:rPr>
        <w:t xml:space="preserve">Legacy TA loop and offset value should be used for MT </w:t>
      </w:r>
      <w:proofErr w:type="spellStart"/>
      <w:r w:rsidR="00EE61D7" w:rsidRPr="00EE61D7">
        <w:rPr>
          <w:rFonts w:eastAsia="SimSun"/>
          <w:b/>
          <w:bCs/>
          <w:sz w:val="22"/>
          <w:szCs w:val="18"/>
          <w:lang w:val="en-US" w:eastAsia="zh-CN"/>
        </w:rPr>
        <w:t>Tx</w:t>
      </w:r>
      <w:proofErr w:type="spellEnd"/>
      <w:r w:rsidR="00EE61D7" w:rsidRPr="00EE61D7">
        <w:rPr>
          <w:rFonts w:eastAsia="SimSun"/>
          <w:b/>
          <w:bCs/>
          <w:sz w:val="22"/>
          <w:szCs w:val="18"/>
          <w:lang w:val="en-US" w:eastAsia="zh-CN"/>
        </w:rPr>
        <w:t xml:space="preserve"> timing derivation for both Case #6 and #7 timing modes (Alt1).</w:t>
      </w:r>
    </w:p>
    <w:p w14:paraId="4673E1FE" w14:textId="0AA2109A" w:rsidR="00A60F28" w:rsidRDefault="00A60F28" w:rsidP="00302129">
      <w:pPr>
        <w:jc w:val="both"/>
        <w:rPr>
          <w:rFonts w:eastAsiaTheme="minorEastAsia"/>
          <w:sz w:val="22"/>
          <w:szCs w:val="22"/>
          <w:lang w:val="en-US"/>
        </w:rPr>
      </w:pPr>
    </w:p>
    <w:p w14:paraId="02FA3893" w14:textId="00E39D87" w:rsidR="00A60F28" w:rsidRDefault="00A60F28" w:rsidP="00302129">
      <w:pPr>
        <w:jc w:val="both"/>
        <w:rPr>
          <w:rFonts w:eastAsiaTheme="minorEastAsia"/>
          <w:sz w:val="22"/>
          <w:szCs w:val="22"/>
          <w:lang w:val="en-US"/>
        </w:rPr>
      </w:pPr>
      <w:r>
        <w:rPr>
          <w:rFonts w:eastAsiaTheme="minorEastAsia"/>
          <w:sz w:val="22"/>
          <w:szCs w:val="22"/>
          <w:lang w:val="en-US"/>
        </w:rPr>
        <w:t>Case #6 and #7 timing mode can be applied for Rel-17 IAB-node</w:t>
      </w:r>
      <w:r w:rsidR="00716119">
        <w:rPr>
          <w:rFonts w:eastAsiaTheme="minorEastAsia"/>
          <w:sz w:val="22"/>
          <w:szCs w:val="22"/>
          <w:lang w:val="en-US"/>
        </w:rPr>
        <w:t>s</w:t>
      </w:r>
      <w:r>
        <w:rPr>
          <w:rFonts w:eastAsiaTheme="minorEastAsia"/>
          <w:sz w:val="22"/>
          <w:szCs w:val="22"/>
          <w:lang w:val="en-US"/>
        </w:rPr>
        <w:t>, and UEs and Rel-16 IAB-node</w:t>
      </w:r>
      <w:r w:rsidR="00716119">
        <w:rPr>
          <w:rFonts w:eastAsiaTheme="minorEastAsia"/>
          <w:sz w:val="22"/>
          <w:szCs w:val="22"/>
          <w:lang w:val="en-US"/>
        </w:rPr>
        <w:t>s</w:t>
      </w:r>
      <w:r>
        <w:rPr>
          <w:rFonts w:eastAsiaTheme="minorEastAsia"/>
          <w:sz w:val="22"/>
          <w:szCs w:val="22"/>
          <w:lang w:val="en-US"/>
        </w:rPr>
        <w:t xml:space="preserve"> support Case #1 timing mode. Therefore reception timing at parent nodes for configured resources, e.g. CG-PUSCH, PUCCH for SR, need to be aligned. One of the simple rule is that Case #1 timing mode needs to be applied for the transmission of CG-PUSCH, PUCCH (e.g. for SR), SRS to align the reception timing of </w:t>
      </w:r>
      <w:r w:rsidR="00457FE2">
        <w:rPr>
          <w:rFonts w:eastAsiaTheme="minorEastAsia"/>
          <w:sz w:val="22"/>
          <w:szCs w:val="22"/>
          <w:lang w:val="en-US"/>
        </w:rPr>
        <w:t xml:space="preserve">signals transmitted by </w:t>
      </w:r>
      <w:r>
        <w:rPr>
          <w:rFonts w:eastAsiaTheme="minorEastAsia"/>
          <w:sz w:val="22"/>
          <w:szCs w:val="22"/>
          <w:lang w:val="en-US"/>
        </w:rPr>
        <w:t>Rel-16 IAB-node</w:t>
      </w:r>
      <w:r w:rsidR="00457FE2">
        <w:rPr>
          <w:rFonts w:eastAsiaTheme="minorEastAsia"/>
          <w:sz w:val="22"/>
          <w:szCs w:val="22"/>
          <w:lang w:val="en-US"/>
        </w:rPr>
        <w:t>,</w:t>
      </w:r>
      <w:r>
        <w:rPr>
          <w:rFonts w:eastAsiaTheme="minorEastAsia"/>
          <w:sz w:val="22"/>
          <w:szCs w:val="22"/>
          <w:lang w:val="en-US"/>
        </w:rPr>
        <w:t xml:space="preserve"> UEs</w:t>
      </w:r>
      <w:r w:rsidR="00457FE2">
        <w:rPr>
          <w:rFonts w:eastAsiaTheme="minorEastAsia"/>
          <w:sz w:val="22"/>
          <w:szCs w:val="22"/>
          <w:lang w:val="en-US"/>
        </w:rPr>
        <w:t xml:space="preserve"> and Rel-17 IAB-node</w:t>
      </w:r>
      <w:r>
        <w:rPr>
          <w:rFonts w:eastAsiaTheme="minorEastAsia"/>
          <w:sz w:val="22"/>
          <w:szCs w:val="22"/>
          <w:lang w:val="en-US"/>
        </w:rPr>
        <w:t xml:space="preserve"> at parent nodes.</w:t>
      </w:r>
    </w:p>
    <w:p w14:paraId="7545B7DA" w14:textId="2D6B00F1" w:rsidR="00A60F28" w:rsidRPr="00A60F28" w:rsidRDefault="00A60F28" w:rsidP="00A60F28">
      <w:pPr>
        <w:jc w:val="both"/>
        <w:rPr>
          <w:rFonts w:eastAsiaTheme="minorEastAsia"/>
          <w:sz w:val="22"/>
          <w:szCs w:val="22"/>
          <w:lang w:val="en-US"/>
        </w:rPr>
      </w:pPr>
    </w:p>
    <w:p w14:paraId="0EAB1A90" w14:textId="08487813" w:rsidR="00A60F28" w:rsidRPr="00A60F28" w:rsidRDefault="00A60F28" w:rsidP="00A60F28">
      <w:pPr>
        <w:jc w:val="both"/>
        <w:rPr>
          <w:rFonts w:eastAsiaTheme="minorEastAsia"/>
          <w:sz w:val="22"/>
          <w:szCs w:val="22"/>
          <w:lang w:val="en-US"/>
        </w:rPr>
      </w:pPr>
      <w:r>
        <w:rPr>
          <w:rFonts w:eastAsiaTheme="minorEastAsia"/>
          <w:b/>
          <w:bCs/>
          <w:sz w:val="22"/>
          <w:szCs w:val="22"/>
          <w:lang w:val="en-US"/>
        </w:rPr>
        <w:t>Observation 1:</w:t>
      </w:r>
      <w:r w:rsidRPr="00A60F28">
        <w:rPr>
          <w:rFonts w:eastAsiaTheme="minorEastAsia"/>
          <w:b/>
          <w:bCs/>
          <w:sz w:val="22"/>
          <w:szCs w:val="22"/>
          <w:lang w:val="en-US"/>
        </w:rPr>
        <w:t xml:space="preserve"> Case #1 timing mode </w:t>
      </w:r>
      <w:r>
        <w:rPr>
          <w:rFonts w:eastAsiaTheme="minorEastAsia"/>
          <w:b/>
          <w:bCs/>
          <w:sz w:val="22"/>
          <w:szCs w:val="22"/>
          <w:lang w:val="en-US"/>
        </w:rPr>
        <w:t xml:space="preserve">should </w:t>
      </w:r>
      <w:r w:rsidRPr="00A60F28">
        <w:rPr>
          <w:rFonts w:eastAsiaTheme="minorEastAsia"/>
          <w:b/>
          <w:bCs/>
          <w:sz w:val="22"/>
          <w:szCs w:val="22"/>
          <w:lang w:val="en-US"/>
        </w:rPr>
        <w:t xml:space="preserve">be applied for transmission of CG-PUSCH, PUCCH (e.g. for SR), SRS </w:t>
      </w:r>
      <w:r>
        <w:rPr>
          <w:rFonts w:eastAsiaTheme="minorEastAsia"/>
          <w:b/>
          <w:bCs/>
          <w:sz w:val="22"/>
          <w:szCs w:val="22"/>
          <w:lang w:val="en-US"/>
        </w:rPr>
        <w:t>to align the reception</w:t>
      </w:r>
      <w:r w:rsidRPr="00A60F28">
        <w:rPr>
          <w:rFonts w:eastAsiaTheme="minorEastAsia"/>
          <w:b/>
          <w:bCs/>
          <w:sz w:val="22"/>
          <w:szCs w:val="22"/>
          <w:lang w:val="en-US"/>
        </w:rPr>
        <w:t xml:space="preserve"> timing </w:t>
      </w:r>
      <w:r>
        <w:rPr>
          <w:rFonts w:eastAsiaTheme="minorEastAsia"/>
          <w:b/>
          <w:bCs/>
          <w:sz w:val="22"/>
          <w:szCs w:val="22"/>
          <w:lang w:val="en-US"/>
        </w:rPr>
        <w:t xml:space="preserve">of </w:t>
      </w:r>
      <w:r w:rsidR="00457FE2">
        <w:rPr>
          <w:rFonts w:eastAsiaTheme="minorEastAsia"/>
          <w:b/>
          <w:bCs/>
          <w:sz w:val="22"/>
          <w:szCs w:val="22"/>
          <w:lang w:val="en-US"/>
        </w:rPr>
        <w:t>signals transmitted by Rel-16 IAB-node,</w:t>
      </w:r>
      <w:r w:rsidRPr="00A60F28">
        <w:rPr>
          <w:rFonts w:eastAsiaTheme="minorEastAsia"/>
          <w:b/>
          <w:bCs/>
          <w:sz w:val="22"/>
          <w:szCs w:val="22"/>
          <w:lang w:val="en-US"/>
        </w:rPr>
        <w:t xml:space="preserve"> UEs</w:t>
      </w:r>
      <w:r>
        <w:rPr>
          <w:rFonts w:eastAsiaTheme="minorEastAsia"/>
          <w:b/>
          <w:bCs/>
          <w:sz w:val="22"/>
          <w:szCs w:val="22"/>
          <w:lang w:val="en-US"/>
        </w:rPr>
        <w:t xml:space="preserve"> </w:t>
      </w:r>
      <w:r w:rsidR="00457FE2">
        <w:rPr>
          <w:rFonts w:eastAsiaTheme="minorEastAsia"/>
          <w:b/>
          <w:bCs/>
          <w:sz w:val="22"/>
          <w:szCs w:val="22"/>
          <w:lang w:val="en-US"/>
        </w:rPr>
        <w:t>and Rel-17 IAB-node</w:t>
      </w:r>
      <w:r>
        <w:rPr>
          <w:rFonts w:eastAsiaTheme="minorEastAsia"/>
          <w:b/>
          <w:bCs/>
          <w:sz w:val="22"/>
          <w:szCs w:val="22"/>
          <w:lang w:val="en-US"/>
        </w:rPr>
        <w:t>.</w:t>
      </w:r>
    </w:p>
    <w:p w14:paraId="58E8B981" w14:textId="775412A5" w:rsidR="00A60F28" w:rsidRPr="00A60F28" w:rsidRDefault="00A60F28" w:rsidP="00302129">
      <w:pPr>
        <w:jc w:val="both"/>
        <w:rPr>
          <w:rFonts w:eastAsiaTheme="minorEastAsia"/>
          <w:sz w:val="22"/>
          <w:szCs w:val="22"/>
          <w:lang w:val="en-US"/>
        </w:rPr>
      </w:pPr>
    </w:p>
    <w:p w14:paraId="6E00F620" w14:textId="5D9548B3" w:rsidR="00C01A38" w:rsidRDefault="00C01A38" w:rsidP="00C01A38">
      <w:pPr>
        <w:pStyle w:val="1"/>
        <w:numPr>
          <w:ilvl w:val="0"/>
          <w:numId w:val="6"/>
        </w:numPr>
        <w:spacing w:before="180" w:after="120"/>
        <w:jc w:val="both"/>
        <w:rPr>
          <w:rFonts w:eastAsia="ＭＳ 明朝"/>
          <w:b/>
          <w:bCs/>
          <w:szCs w:val="24"/>
          <w:lang w:val="en-US"/>
        </w:rPr>
      </w:pPr>
      <w:r>
        <w:rPr>
          <w:rFonts w:eastAsia="ＭＳ 明朝" w:hint="eastAsia"/>
          <w:b/>
          <w:bCs/>
          <w:szCs w:val="24"/>
          <w:lang w:val="en-US"/>
        </w:rPr>
        <w:lastRenderedPageBreak/>
        <w:t>Discussion on</w:t>
      </w:r>
      <w:r w:rsidR="00A60F28">
        <w:t xml:space="preserve"> </w:t>
      </w:r>
      <w:r w:rsidR="00A60F28">
        <w:rPr>
          <w:rFonts w:eastAsia="ＭＳ 明朝"/>
          <w:b/>
          <w:bCs/>
          <w:szCs w:val="24"/>
          <w:lang w:val="en-US"/>
        </w:rPr>
        <w:t>UL p</w:t>
      </w:r>
      <w:r w:rsidRPr="00C01A38">
        <w:rPr>
          <w:rFonts w:eastAsia="ＭＳ 明朝"/>
          <w:b/>
          <w:bCs/>
          <w:szCs w:val="24"/>
          <w:lang w:val="en-US"/>
        </w:rPr>
        <w:t>ower adjustment between DU and MT</w:t>
      </w:r>
    </w:p>
    <w:p w14:paraId="5C3541B6" w14:textId="699B0EA4" w:rsidR="00E02F93" w:rsidRPr="00E02F93" w:rsidRDefault="00E02F93" w:rsidP="00E02F93">
      <w:pPr>
        <w:rPr>
          <w:rFonts w:eastAsiaTheme="minorEastAsia"/>
          <w:sz w:val="22"/>
          <w:szCs w:val="22"/>
          <w:lang w:val="en-US"/>
        </w:rPr>
      </w:pPr>
      <w:r w:rsidRPr="00E35CCF">
        <w:rPr>
          <w:rFonts w:eastAsia="SimSun"/>
          <w:noProof/>
          <w:sz w:val="22"/>
          <w:szCs w:val="22"/>
          <w:lang w:val="en-US"/>
        </w:rPr>
        <mc:AlternateContent>
          <mc:Choice Requires="wps">
            <w:drawing>
              <wp:anchor distT="45720" distB="45720" distL="114300" distR="114300" simplePos="0" relativeHeight="251663360" behindDoc="0" locked="0" layoutInCell="1" allowOverlap="1" wp14:anchorId="0B45D7EE" wp14:editId="65A49B51">
                <wp:simplePos x="0" y="0"/>
                <wp:positionH relativeFrom="margin">
                  <wp:align>center</wp:align>
                </wp:positionH>
                <wp:positionV relativeFrom="paragraph">
                  <wp:posOffset>426085</wp:posOffset>
                </wp:positionV>
                <wp:extent cx="5834380" cy="1404620"/>
                <wp:effectExtent l="0" t="0" r="13970" b="1905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60D995B" w14:textId="5BE8A76C" w:rsidR="005D0830" w:rsidRPr="00A60F28" w:rsidRDefault="005D0830" w:rsidP="005D0830">
                            <w:pPr>
                              <w:rPr>
                                <w:sz w:val="21"/>
                                <w:szCs w:val="21"/>
                                <w:highlight w:val="green"/>
                              </w:rPr>
                            </w:pPr>
                            <w:r w:rsidRPr="005D0830">
                              <w:rPr>
                                <w:sz w:val="21"/>
                                <w:szCs w:val="21"/>
                                <w:highlight w:val="green"/>
                              </w:rPr>
                              <w:t>A</w:t>
                            </w:r>
                            <w:r w:rsidRPr="00A60F28">
                              <w:rPr>
                                <w:sz w:val="21"/>
                                <w:szCs w:val="21"/>
                                <w:highlight w:val="green"/>
                              </w:rPr>
                              <w:t>greement</w:t>
                            </w:r>
                          </w:p>
                          <w:p w14:paraId="3537246D" w14:textId="77777777" w:rsidR="00A60F28" w:rsidRPr="00A60F28" w:rsidRDefault="00A60F28" w:rsidP="00A60F28">
                            <w:pPr>
                              <w:rPr>
                                <w:rFonts w:eastAsia="Calibri" w:cs="Times"/>
                                <w:sz w:val="21"/>
                                <w:szCs w:val="21"/>
                              </w:rPr>
                            </w:pPr>
                            <w:r w:rsidRPr="00A60F28">
                              <w:rPr>
                                <w:rFonts w:eastAsia="Calibri" w:cs="Times"/>
                                <w:sz w:val="21"/>
                                <w:szCs w:val="21"/>
                              </w:rPr>
                              <w:t>Decide in RAN1#106-e whether to support an IAB-node indicating assistance information to help with its MT’s UL TX power control. The assistance information can be:</w:t>
                            </w:r>
                          </w:p>
                          <w:p w14:paraId="1F7D2E76" w14:textId="77777777" w:rsidR="00A60F28" w:rsidRPr="00A60F28" w:rsidRDefault="00A60F28" w:rsidP="00A60F28">
                            <w:pPr>
                              <w:pStyle w:val="aff6"/>
                              <w:numPr>
                                <w:ilvl w:val="0"/>
                                <w:numId w:val="38"/>
                              </w:numPr>
                              <w:ind w:leftChars="0"/>
                              <w:contextualSpacing/>
                              <w:textAlignment w:val="baseline"/>
                              <w:rPr>
                                <w:rFonts w:eastAsia="ＭＳ Ｐゴシック" w:cs="Times"/>
                                <w:sz w:val="21"/>
                                <w:szCs w:val="21"/>
                              </w:rPr>
                            </w:pPr>
                            <w:r w:rsidRPr="00A60F28">
                              <w:rPr>
                                <w:rFonts w:cs="Times"/>
                                <w:sz w:val="21"/>
                                <w:szCs w:val="21"/>
                              </w:rPr>
                              <w:t>FFS: Desired TX power</w:t>
                            </w:r>
                          </w:p>
                          <w:p w14:paraId="206C1593" w14:textId="77777777" w:rsidR="00A60F28" w:rsidRPr="00A60F28" w:rsidRDefault="00A60F28" w:rsidP="00A60F28">
                            <w:pPr>
                              <w:pStyle w:val="aff6"/>
                              <w:numPr>
                                <w:ilvl w:val="0"/>
                                <w:numId w:val="38"/>
                              </w:numPr>
                              <w:ind w:leftChars="0"/>
                              <w:contextualSpacing/>
                              <w:textAlignment w:val="baseline"/>
                              <w:rPr>
                                <w:rFonts w:eastAsia="ＭＳ Ｐゴシック" w:cs="Times"/>
                                <w:sz w:val="21"/>
                                <w:szCs w:val="21"/>
                              </w:rPr>
                            </w:pPr>
                            <w:r w:rsidRPr="00A60F28">
                              <w:rPr>
                                <w:rFonts w:cs="Times"/>
                                <w:sz w:val="21"/>
                                <w:szCs w:val="21"/>
                              </w:rPr>
                              <w:t>FFS: Offset to a baseline PHR</w:t>
                            </w:r>
                          </w:p>
                          <w:p w14:paraId="6D845E6C" w14:textId="77777777" w:rsidR="00A60F28" w:rsidRPr="00A60F28" w:rsidRDefault="00A60F28" w:rsidP="00A60F28">
                            <w:pPr>
                              <w:pStyle w:val="aff6"/>
                              <w:numPr>
                                <w:ilvl w:val="0"/>
                                <w:numId w:val="38"/>
                              </w:numPr>
                              <w:ind w:leftChars="0"/>
                              <w:contextualSpacing/>
                              <w:textAlignment w:val="baseline"/>
                              <w:rPr>
                                <w:rFonts w:eastAsia="ＭＳ Ｐゴシック" w:cs="Times"/>
                                <w:sz w:val="21"/>
                                <w:szCs w:val="21"/>
                              </w:rPr>
                            </w:pPr>
                            <w:r w:rsidRPr="00A60F28">
                              <w:rPr>
                                <w:rFonts w:cs="Times"/>
                                <w:sz w:val="21"/>
                                <w:szCs w:val="21"/>
                              </w:rPr>
                              <w:t>FFS: Desired dynamic range</w:t>
                            </w:r>
                          </w:p>
                          <w:p w14:paraId="0A275404" w14:textId="77777777" w:rsidR="00A60F28" w:rsidRPr="00A60F28" w:rsidRDefault="00A60F28" w:rsidP="00A60F28">
                            <w:pPr>
                              <w:rPr>
                                <w:rFonts w:cs="Times"/>
                                <w:sz w:val="21"/>
                                <w:szCs w:val="21"/>
                              </w:rPr>
                            </w:pPr>
                            <w:r w:rsidRPr="00A60F28">
                              <w:rPr>
                                <w:rFonts w:cs="Times"/>
                                <w:sz w:val="21"/>
                                <w:szCs w:val="21"/>
                              </w:rPr>
                              <w:t>FFS: whether this information is provided to the parent-node, the CU, or both.</w:t>
                            </w:r>
                          </w:p>
                          <w:p w14:paraId="649BA6F2" w14:textId="13ED12F3" w:rsidR="00E02F93" w:rsidRPr="00A60F28" w:rsidRDefault="00A60F28" w:rsidP="00A60F28">
                            <w:pPr>
                              <w:rPr>
                                <w:rFonts w:eastAsia="ＭＳ Ｐゴシック" w:cs="Times"/>
                                <w:sz w:val="21"/>
                                <w:szCs w:val="21"/>
                              </w:rPr>
                            </w:pPr>
                            <w:r w:rsidRPr="00A60F28">
                              <w:rPr>
                                <w:rFonts w:cs="Times"/>
                                <w:sz w:val="21"/>
                                <w:szCs w:val="21"/>
                              </w:rPr>
                              <w:t xml:space="preserve">FFS: whether the MT’s UL TX power control formula needs to be changed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45D7EE" id="_x0000_s1030" type="#_x0000_t202" style="position:absolute;margin-left:0;margin-top:33.55pt;width:459.4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">
                <v:textbox style="mso-fit-shape-to-text:t">
                  <w:txbxContent>
                    <w:p w14:paraId="760D995B" w14:textId="5BE8A76C" w:rsidR="005D0830" w:rsidRPr="00A60F28" w:rsidRDefault="005D0830" w:rsidP="005D0830">
                      <w:pPr>
                        <w:rPr>
                          <w:sz w:val="21"/>
                          <w:szCs w:val="21"/>
                          <w:highlight w:val="green"/>
                        </w:rPr>
                      </w:pPr>
                      <w:r w:rsidRPr="005D0830">
                        <w:rPr>
                          <w:sz w:val="21"/>
                          <w:szCs w:val="21"/>
                          <w:highlight w:val="green"/>
                        </w:rPr>
                        <w:t>A</w:t>
                      </w:r>
                      <w:r w:rsidRPr="00A60F28">
                        <w:rPr>
                          <w:sz w:val="21"/>
                          <w:szCs w:val="21"/>
                          <w:highlight w:val="green"/>
                        </w:rPr>
                        <w:t>greement</w:t>
                      </w:r>
                    </w:p>
                    <w:p w14:paraId="3537246D" w14:textId="77777777" w:rsidR="00A60F28" w:rsidRPr="00A60F28" w:rsidRDefault="00A60F28" w:rsidP="00A60F28">
                      <w:pPr>
                        <w:rPr>
                          <w:rFonts w:eastAsia="Calibri" w:cs="Times"/>
                          <w:sz w:val="21"/>
                          <w:szCs w:val="21"/>
                        </w:rPr>
                      </w:pPr>
                      <w:r w:rsidRPr="00A60F28">
                        <w:rPr>
                          <w:rFonts w:eastAsia="Calibri" w:cs="Times"/>
                          <w:sz w:val="21"/>
                          <w:szCs w:val="21"/>
                        </w:rPr>
                        <w:t>Decide in RAN1#106-e whether to support an IAB-node indicating assistance information to help with its MT’s UL TX power control. The assistance information can be:</w:t>
                      </w:r>
                    </w:p>
                    <w:p w14:paraId="1F7D2E76" w14:textId="77777777" w:rsidR="00A60F28" w:rsidRPr="00A60F28" w:rsidRDefault="00A60F28" w:rsidP="00A60F28">
                      <w:pPr>
                        <w:pStyle w:val="aff6"/>
                        <w:numPr>
                          <w:ilvl w:val="0"/>
                          <w:numId w:val="38"/>
                        </w:numPr>
                        <w:ind w:leftChars="0"/>
                        <w:contextualSpacing/>
                        <w:textAlignment w:val="baseline"/>
                        <w:rPr>
                          <w:rFonts w:eastAsia="ＭＳ Ｐゴシック" w:cs="Times"/>
                          <w:sz w:val="21"/>
                          <w:szCs w:val="21"/>
                        </w:rPr>
                      </w:pPr>
                      <w:r w:rsidRPr="00A60F28">
                        <w:rPr>
                          <w:rFonts w:cs="Times"/>
                          <w:sz w:val="21"/>
                          <w:szCs w:val="21"/>
                        </w:rPr>
                        <w:t>FFS: Desired TX power</w:t>
                      </w:r>
                    </w:p>
                    <w:p w14:paraId="206C1593" w14:textId="77777777" w:rsidR="00A60F28" w:rsidRPr="00A60F28" w:rsidRDefault="00A60F28" w:rsidP="00A60F28">
                      <w:pPr>
                        <w:pStyle w:val="aff6"/>
                        <w:numPr>
                          <w:ilvl w:val="0"/>
                          <w:numId w:val="38"/>
                        </w:numPr>
                        <w:ind w:leftChars="0"/>
                        <w:contextualSpacing/>
                        <w:textAlignment w:val="baseline"/>
                        <w:rPr>
                          <w:rFonts w:eastAsia="ＭＳ Ｐゴシック" w:cs="Times"/>
                          <w:sz w:val="21"/>
                          <w:szCs w:val="21"/>
                        </w:rPr>
                      </w:pPr>
                      <w:r w:rsidRPr="00A60F28">
                        <w:rPr>
                          <w:rFonts w:cs="Times"/>
                          <w:sz w:val="21"/>
                          <w:szCs w:val="21"/>
                        </w:rPr>
                        <w:t>FFS: Offset to a baseline PHR</w:t>
                      </w:r>
                    </w:p>
                    <w:p w14:paraId="6D845E6C" w14:textId="77777777" w:rsidR="00A60F28" w:rsidRPr="00A60F28" w:rsidRDefault="00A60F28" w:rsidP="00A60F28">
                      <w:pPr>
                        <w:pStyle w:val="aff6"/>
                        <w:numPr>
                          <w:ilvl w:val="0"/>
                          <w:numId w:val="38"/>
                        </w:numPr>
                        <w:ind w:leftChars="0"/>
                        <w:contextualSpacing/>
                        <w:textAlignment w:val="baseline"/>
                        <w:rPr>
                          <w:rFonts w:eastAsia="ＭＳ Ｐゴシック" w:cs="Times"/>
                          <w:sz w:val="21"/>
                          <w:szCs w:val="21"/>
                        </w:rPr>
                      </w:pPr>
                      <w:r w:rsidRPr="00A60F28">
                        <w:rPr>
                          <w:rFonts w:cs="Times"/>
                          <w:sz w:val="21"/>
                          <w:szCs w:val="21"/>
                        </w:rPr>
                        <w:t>FFS: Desired dynamic range</w:t>
                      </w:r>
                    </w:p>
                    <w:p w14:paraId="0A275404" w14:textId="77777777" w:rsidR="00A60F28" w:rsidRPr="00A60F28" w:rsidRDefault="00A60F28" w:rsidP="00A60F28">
                      <w:pPr>
                        <w:rPr>
                          <w:rFonts w:cs="Times"/>
                          <w:sz w:val="21"/>
                          <w:szCs w:val="21"/>
                        </w:rPr>
                      </w:pPr>
                      <w:r w:rsidRPr="00A60F28">
                        <w:rPr>
                          <w:rFonts w:cs="Times"/>
                          <w:sz w:val="21"/>
                          <w:szCs w:val="21"/>
                        </w:rPr>
                        <w:t>FFS: whether this information is provided to the parent-node, the CU, or both.</w:t>
                      </w:r>
                    </w:p>
                    <w:p w14:paraId="649BA6F2" w14:textId="13ED12F3" w:rsidR="00E02F93" w:rsidRPr="00A60F28" w:rsidRDefault="00A60F28" w:rsidP="00A60F28">
                      <w:pPr>
                        <w:rPr>
                          <w:rFonts w:eastAsia="ＭＳ Ｐゴシック" w:cs="Times" w:hint="eastAsia"/>
                          <w:sz w:val="21"/>
                          <w:szCs w:val="21"/>
                        </w:rPr>
                      </w:pPr>
                      <w:r w:rsidRPr="00A60F28">
                        <w:rPr>
                          <w:rFonts w:cs="Times"/>
                          <w:sz w:val="21"/>
                          <w:szCs w:val="21"/>
                        </w:rPr>
                        <w:t xml:space="preserve">FFS: whether the MT’s UL TX power control formula needs to be changed </w:t>
                      </w:r>
                    </w:p>
                  </w:txbxContent>
                </v:textbox>
                <w10:wrap type="square" anchorx="margin"/>
              </v:shape>
            </w:pict>
          </mc:Fallback>
        </mc:AlternateContent>
      </w:r>
      <w:r w:rsidR="00A60F28">
        <w:rPr>
          <w:rFonts w:eastAsiaTheme="minorEastAsia"/>
          <w:sz w:val="22"/>
          <w:szCs w:val="22"/>
          <w:lang w:val="en-US"/>
        </w:rPr>
        <w:t>At the RAN1#105</w:t>
      </w:r>
      <w:r w:rsidRPr="00E02F93">
        <w:rPr>
          <w:rFonts w:eastAsiaTheme="minorEastAsia"/>
          <w:sz w:val="22"/>
          <w:szCs w:val="22"/>
          <w:lang w:val="en-US"/>
        </w:rPr>
        <w:t xml:space="preserve">-e meeting, IAB-node </w:t>
      </w:r>
      <w:r w:rsidR="00A60F28">
        <w:rPr>
          <w:rFonts w:eastAsiaTheme="minorEastAsia"/>
          <w:sz w:val="22"/>
          <w:szCs w:val="22"/>
          <w:lang w:val="en-US"/>
        </w:rPr>
        <w:t xml:space="preserve">UL </w:t>
      </w:r>
      <w:r w:rsidR="005D0830">
        <w:rPr>
          <w:rFonts w:eastAsiaTheme="minorEastAsia"/>
          <w:sz w:val="22"/>
          <w:szCs w:val="22"/>
          <w:lang w:val="en-US"/>
        </w:rPr>
        <w:t>power adjustment</w:t>
      </w:r>
      <w:r w:rsidRPr="00E02F93">
        <w:rPr>
          <w:rFonts w:eastAsiaTheme="minorEastAsia"/>
          <w:sz w:val="22"/>
          <w:szCs w:val="22"/>
          <w:lang w:val="en-US"/>
        </w:rPr>
        <w:t xml:space="preserve"> was di</w:t>
      </w:r>
      <w:r w:rsidR="005D0830">
        <w:rPr>
          <w:rFonts w:eastAsiaTheme="minorEastAsia"/>
          <w:sz w:val="22"/>
          <w:szCs w:val="22"/>
          <w:lang w:val="en-US"/>
        </w:rPr>
        <w:t>scussed and following agreement</w:t>
      </w:r>
      <w:r w:rsidR="001B5EB1">
        <w:rPr>
          <w:rFonts w:eastAsiaTheme="minorEastAsia"/>
          <w:sz w:val="22"/>
          <w:szCs w:val="22"/>
          <w:lang w:val="en-US"/>
        </w:rPr>
        <w:t>s</w:t>
      </w:r>
      <w:r w:rsidRPr="00E02F93">
        <w:rPr>
          <w:rFonts w:eastAsiaTheme="minorEastAsia"/>
          <w:sz w:val="22"/>
          <w:szCs w:val="22"/>
          <w:lang w:val="en-US"/>
        </w:rPr>
        <w:t xml:space="preserve"> </w:t>
      </w:r>
      <w:r w:rsidR="001B5EB1">
        <w:rPr>
          <w:rFonts w:eastAsiaTheme="minorEastAsia"/>
          <w:sz w:val="22"/>
          <w:szCs w:val="22"/>
          <w:lang w:val="en-US"/>
        </w:rPr>
        <w:t>were</w:t>
      </w:r>
      <w:r w:rsidRPr="00E02F93">
        <w:rPr>
          <w:rFonts w:eastAsiaTheme="minorEastAsia"/>
          <w:sz w:val="22"/>
          <w:szCs w:val="22"/>
          <w:lang w:val="en-US"/>
        </w:rPr>
        <w:t xml:space="preserve"> made [2].</w:t>
      </w:r>
    </w:p>
    <w:p w14:paraId="725A75DD" w14:textId="2D2B9EFE" w:rsidR="00E02F93" w:rsidRDefault="00E02F93" w:rsidP="00E26B9C">
      <w:pPr>
        <w:jc w:val="both"/>
        <w:rPr>
          <w:rFonts w:eastAsiaTheme="minorEastAsia"/>
          <w:sz w:val="22"/>
          <w:szCs w:val="22"/>
          <w:lang w:val="en-US"/>
        </w:rPr>
      </w:pPr>
    </w:p>
    <w:p w14:paraId="2E97AF35" w14:textId="50450B5A" w:rsidR="00A60F28" w:rsidRDefault="007875A7" w:rsidP="00226D9B">
      <w:pPr>
        <w:spacing w:afterLines="50" w:after="120"/>
        <w:jc w:val="both"/>
        <w:rPr>
          <w:rFonts w:eastAsia="游明朝"/>
          <w:sz w:val="22"/>
          <w:szCs w:val="22"/>
        </w:rPr>
      </w:pPr>
      <w:r>
        <w:rPr>
          <w:rFonts w:eastAsia="游明朝"/>
          <w:sz w:val="22"/>
          <w:szCs w:val="22"/>
        </w:rPr>
        <w:t>For the simultaneous operation of MT and DU transmission by IAB-node’s child and parent links using a single antenna panel or transceiver</w:t>
      </w:r>
      <w:r w:rsidR="00AC1CBA">
        <w:rPr>
          <w:rFonts w:eastAsia="游明朝"/>
          <w:sz w:val="22"/>
          <w:szCs w:val="22"/>
        </w:rPr>
        <w:t xml:space="preserve"> with FDM</w:t>
      </w:r>
      <w:r>
        <w:rPr>
          <w:rFonts w:eastAsia="游明朝"/>
          <w:sz w:val="22"/>
          <w:szCs w:val="22"/>
        </w:rPr>
        <w:t xml:space="preserve">, the </w:t>
      </w:r>
      <w:proofErr w:type="spellStart"/>
      <w:proofErr w:type="gramStart"/>
      <w:r>
        <w:rPr>
          <w:rFonts w:eastAsia="游明朝"/>
          <w:sz w:val="22"/>
          <w:szCs w:val="22"/>
        </w:rPr>
        <w:t>Tx</w:t>
      </w:r>
      <w:proofErr w:type="spellEnd"/>
      <w:proofErr w:type="gramEnd"/>
      <w:r>
        <w:rPr>
          <w:rFonts w:eastAsia="游明朝"/>
          <w:sz w:val="22"/>
          <w:szCs w:val="22"/>
        </w:rPr>
        <w:t xml:space="preserve"> power difference between MT and DU </w:t>
      </w:r>
      <w:r w:rsidR="00F44003">
        <w:rPr>
          <w:rFonts w:eastAsia="游明朝"/>
          <w:sz w:val="22"/>
          <w:szCs w:val="22"/>
        </w:rPr>
        <w:t>needs to</w:t>
      </w:r>
      <w:r>
        <w:rPr>
          <w:rFonts w:eastAsia="游明朝"/>
          <w:sz w:val="22"/>
          <w:szCs w:val="22"/>
        </w:rPr>
        <w:t xml:space="preserve"> be smaller,</w:t>
      </w:r>
      <w:r w:rsidR="00AC1CBA">
        <w:rPr>
          <w:rFonts w:eastAsia="游明朝"/>
          <w:sz w:val="22"/>
          <w:szCs w:val="22"/>
        </w:rPr>
        <w:t xml:space="preserve"> since out of band emission of the stronger signal </w:t>
      </w:r>
      <w:r w:rsidR="00F44003">
        <w:rPr>
          <w:rFonts w:eastAsia="游明朝"/>
          <w:sz w:val="22"/>
          <w:szCs w:val="22"/>
        </w:rPr>
        <w:t xml:space="preserve">may </w:t>
      </w:r>
      <w:r w:rsidR="00AC1CBA">
        <w:rPr>
          <w:rFonts w:eastAsia="游明朝"/>
          <w:sz w:val="22"/>
          <w:szCs w:val="22"/>
        </w:rPr>
        <w:t xml:space="preserve">degrade </w:t>
      </w:r>
      <w:r w:rsidR="00714ABB">
        <w:rPr>
          <w:rFonts w:eastAsia="游明朝"/>
          <w:sz w:val="22"/>
          <w:szCs w:val="22"/>
        </w:rPr>
        <w:t xml:space="preserve">the performance of </w:t>
      </w:r>
      <w:r w:rsidR="00AC1CBA">
        <w:rPr>
          <w:rFonts w:eastAsia="游明朝"/>
          <w:sz w:val="22"/>
          <w:szCs w:val="22"/>
        </w:rPr>
        <w:t xml:space="preserve">the weaker signal. </w:t>
      </w:r>
      <w:r w:rsidR="00A60F28">
        <w:rPr>
          <w:rFonts w:eastAsia="游明朝"/>
          <w:sz w:val="22"/>
          <w:szCs w:val="22"/>
        </w:rPr>
        <w:t xml:space="preserve">In order to configure smaller </w:t>
      </w:r>
      <w:proofErr w:type="spellStart"/>
      <w:proofErr w:type="gramStart"/>
      <w:r w:rsidR="00A60F28">
        <w:rPr>
          <w:rFonts w:eastAsia="游明朝"/>
          <w:sz w:val="22"/>
          <w:szCs w:val="22"/>
        </w:rPr>
        <w:t>Tx</w:t>
      </w:r>
      <w:proofErr w:type="spellEnd"/>
      <w:proofErr w:type="gramEnd"/>
      <w:r w:rsidR="00A60F28">
        <w:rPr>
          <w:rFonts w:eastAsia="游明朝"/>
          <w:sz w:val="22"/>
          <w:szCs w:val="22"/>
        </w:rPr>
        <w:t xml:space="preserve"> power difference between MT and DU, IAB-node </w:t>
      </w:r>
      <w:r w:rsidR="00F432FF">
        <w:rPr>
          <w:rFonts w:eastAsia="游明朝"/>
          <w:sz w:val="22"/>
          <w:szCs w:val="22"/>
        </w:rPr>
        <w:t xml:space="preserve">can </w:t>
      </w:r>
      <w:r w:rsidR="00A60F28">
        <w:rPr>
          <w:rFonts w:eastAsia="游明朝"/>
          <w:sz w:val="22"/>
          <w:szCs w:val="22"/>
        </w:rPr>
        <w:t xml:space="preserve">send </w:t>
      </w:r>
      <w:r w:rsidR="00457FE2">
        <w:rPr>
          <w:rFonts w:eastAsia="游明朝"/>
          <w:sz w:val="22"/>
          <w:szCs w:val="22"/>
        </w:rPr>
        <w:t>an</w:t>
      </w:r>
      <w:r w:rsidR="00A60F28">
        <w:rPr>
          <w:rFonts w:eastAsia="游明朝"/>
          <w:sz w:val="22"/>
          <w:szCs w:val="22"/>
        </w:rPr>
        <w:t xml:space="preserve"> information of desired IAB-MT </w:t>
      </w:r>
      <w:proofErr w:type="spellStart"/>
      <w:r w:rsidR="00A60F28">
        <w:rPr>
          <w:rFonts w:eastAsia="游明朝"/>
          <w:sz w:val="22"/>
          <w:szCs w:val="22"/>
        </w:rPr>
        <w:t>Tx</w:t>
      </w:r>
      <w:proofErr w:type="spellEnd"/>
      <w:r w:rsidR="00A60F28">
        <w:rPr>
          <w:rFonts w:eastAsia="游明朝"/>
          <w:sz w:val="22"/>
          <w:szCs w:val="22"/>
        </w:rPr>
        <w:t xml:space="preserve"> power, which may be higher than the </w:t>
      </w:r>
      <w:proofErr w:type="spellStart"/>
      <w:r w:rsidR="00A60F28">
        <w:rPr>
          <w:rFonts w:eastAsia="游明朝"/>
          <w:sz w:val="22"/>
          <w:szCs w:val="22"/>
        </w:rPr>
        <w:t>Tx</w:t>
      </w:r>
      <w:proofErr w:type="spellEnd"/>
      <w:r w:rsidR="00A60F28">
        <w:rPr>
          <w:rFonts w:eastAsia="游明朝"/>
          <w:sz w:val="22"/>
          <w:szCs w:val="22"/>
        </w:rPr>
        <w:t xml:space="preserve"> power controlled by parent node. </w:t>
      </w:r>
    </w:p>
    <w:p w14:paraId="1061336A" w14:textId="77777777" w:rsidR="00A60F28" w:rsidRDefault="00A60F28" w:rsidP="00226D9B">
      <w:pPr>
        <w:spacing w:afterLines="50" w:after="120"/>
        <w:jc w:val="both"/>
        <w:rPr>
          <w:rFonts w:eastAsia="游明朝"/>
          <w:sz w:val="22"/>
          <w:szCs w:val="22"/>
        </w:rPr>
      </w:pPr>
    </w:p>
    <w:p w14:paraId="08C24BAE" w14:textId="32C084FE" w:rsidR="00A60F28" w:rsidRPr="00A60F28" w:rsidRDefault="00A60F28" w:rsidP="00A60F28">
      <w:pPr>
        <w:spacing w:afterLines="50" w:after="120"/>
        <w:jc w:val="both"/>
        <w:rPr>
          <w:rFonts w:eastAsia="游明朝"/>
          <w:sz w:val="22"/>
          <w:szCs w:val="22"/>
          <w:lang w:val="en-US"/>
        </w:rPr>
      </w:pPr>
      <w:r w:rsidRPr="00495249">
        <w:rPr>
          <w:rFonts w:eastAsia="游明朝"/>
          <w:b/>
          <w:bCs/>
          <w:sz w:val="22"/>
          <w:szCs w:val="22"/>
          <w:u w:val="single"/>
          <w:lang w:val="en-US"/>
        </w:rPr>
        <w:t>Proposal 4</w:t>
      </w:r>
      <w:r>
        <w:rPr>
          <w:rFonts w:eastAsia="游明朝"/>
          <w:b/>
          <w:bCs/>
          <w:sz w:val="22"/>
          <w:szCs w:val="22"/>
          <w:lang w:val="en-US"/>
        </w:rPr>
        <w:t>:</w:t>
      </w:r>
      <w:r>
        <w:rPr>
          <w:rFonts w:eastAsia="游明朝" w:hint="eastAsia"/>
          <w:sz w:val="22"/>
          <w:szCs w:val="22"/>
          <w:lang w:val="en-US"/>
        </w:rPr>
        <w:t xml:space="preserve"> </w:t>
      </w:r>
      <w:r>
        <w:rPr>
          <w:rFonts w:eastAsia="游明朝"/>
          <w:b/>
          <w:bCs/>
          <w:sz w:val="22"/>
          <w:szCs w:val="22"/>
        </w:rPr>
        <w:t>IAB-node reports d</w:t>
      </w:r>
      <w:r w:rsidRPr="00A60F28">
        <w:rPr>
          <w:rFonts w:eastAsia="游明朝"/>
          <w:b/>
          <w:bCs/>
          <w:sz w:val="22"/>
          <w:szCs w:val="22"/>
        </w:rPr>
        <w:t>esired TX power</w:t>
      </w:r>
      <w:r>
        <w:rPr>
          <w:rFonts w:eastAsia="游明朝"/>
          <w:b/>
          <w:bCs/>
          <w:sz w:val="22"/>
          <w:szCs w:val="22"/>
        </w:rPr>
        <w:t xml:space="preserve"> for IAB-MT as an assistance information</w:t>
      </w:r>
      <w:r w:rsidR="00B63C4A">
        <w:rPr>
          <w:rFonts w:eastAsia="游明朝"/>
          <w:b/>
          <w:bCs/>
          <w:sz w:val="22"/>
          <w:szCs w:val="22"/>
        </w:rPr>
        <w:t>.</w:t>
      </w:r>
    </w:p>
    <w:p w14:paraId="6E0FD88D" w14:textId="70F7FEA3" w:rsidR="00A60F28" w:rsidRDefault="00A60F28" w:rsidP="00226D9B">
      <w:pPr>
        <w:spacing w:afterLines="50" w:after="120"/>
        <w:jc w:val="both"/>
        <w:rPr>
          <w:rFonts w:eastAsia="游明朝"/>
          <w:sz w:val="22"/>
          <w:szCs w:val="22"/>
          <w:lang w:val="en-US"/>
        </w:rPr>
      </w:pPr>
    </w:p>
    <w:p w14:paraId="74F0A3AE" w14:textId="008741E6" w:rsidR="00A60F28" w:rsidRPr="00A60F28" w:rsidRDefault="00A60F28" w:rsidP="00226D9B">
      <w:pPr>
        <w:spacing w:afterLines="50" w:after="120"/>
        <w:jc w:val="both"/>
        <w:rPr>
          <w:rFonts w:eastAsia="游明朝"/>
          <w:sz w:val="22"/>
          <w:szCs w:val="22"/>
          <w:lang w:val="en-US"/>
        </w:rPr>
      </w:pPr>
      <w:r>
        <w:rPr>
          <w:rFonts w:eastAsia="游明朝"/>
          <w:sz w:val="22"/>
          <w:szCs w:val="22"/>
          <w:lang w:val="en-US"/>
        </w:rPr>
        <w:t>When IAB-node repo</w:t>
      </w:r>
      <w:r w:rsidR="00CA600C">
        <w:rPr>
          <w:rFonts w:eastAsia="游明朝"/>
          <w:sz w:val="22"/>
          <w:szCs w:val="22"/>
          <w:lang w:val="en-US"/>
        </w:rPr>
        <w:t>r</w:t>
      </w:r>
      <w:r>
        <w:rPr>
          <w:rFonts w:eastAsia="游明朝"/>
          <w:sz w:val="22"/>
          <w:szCs w:val="22"/>
          <w:lang w:val="en-US"/>
        </w:rPr>
        <w:t xml:space="preserve">ts the desired IAB-MT </w:t>
      </w:r>
      <w:proofErr w:type="spellStart"/>
      <w:proofErr w:type="gramStart"/>
      <w:r>
        <w:rPr>
          <w:rFonts w:eastAsia="游明朝"/>
          <w:sz w:val="22"/>
          <w:szCs w:val="22"/>
          <w:lang w:val="en-US"/>
        </w:rPr>
        <w:t>Tx</w:t>
      </w:r>
      <w:proofErr w:type="spellEnd"/>
      <w:proofErr w:type="gramEnd"/>
      <w:r>
        <w:rPr>
          <w:rFonts w:eastAsia="游明朝"/>
          <w:sz w:val="22"/>
          <w:szCs w:val="22"/>
          <w:lang w:val="en-US"/>
        </w:rPr>
        <w:t xml:space="preserve"> power, IAB-node may have two different IAB-MT </w:t>
      </w:r>
      <w:proofErr w:type="spellStart"/>
      <w:r>
        <w:rPr>
          <w:rFonts w:eastAsia="游明朝"/>
          <w:sz w:val="22"/>
          <w:szCs w:val="22"/>
          <w:lang w:val="en-US"/>
        </w:rPr>
        <w:t>Tx</w:t>
      </w:r>
      <w:proofErr w:type="spellEnd"/>
      <w:r>
        <w:rPr>
          <w:rFonts w:eastAsia="游明朝"/>
          <w:sz w:val="22"/>
          <w:szCs w:val="22"/>
          <w:lang w:val="en-US"/>
        </w:rPr>
        <w:t xml:space="preserve"> power, e.g. the desired </w:t>
      </w:r>
      <w:proofErr w:type="spellStart"/>
      <w:r>
        <w:rPr>
          <w:rFonts w:eastAsia="游明朝"/>
          <w:sz w:val="22"/>
          <w:szCs w:val="22"/>
          <w:lang w:val="en-US"/>
        </w:rPr>
        <w:t>Tx</w:t>
      </w:r>
      <w:proofErr w:type="spellEnd"/>
      <w:r>
        <w:rPr>
          <w:rFonts w:eastAsia="游明朝"/>
          <w:sz w:val="22"/>
          <w:szCs w:val="22"/>
          <w:lang w:val="en-US"/>
        </w:rPr>
        <w:t xml:space="preserve"> power for simultaneous transmission and the </w:t>
      </w:r>
      <w:proofErr w:type="spellStart"/>
      <w:r>
        <w:rPr>
          <w:rFonts w:eastAsia="游明朝"/>
          <w:sz w:val="22"/>
          <w:szCs w:val="22"/>
          <w:lang w:val="en-US"/>
        </w:rPr>
        <w:t>Tx</w:t>
      </w:r>
      <w:proofErr w:type="spellEnd"/>
      <w:r>
        <w:rPr>
          <w:rFonts w:eastAsia="游明朝"/>
          <w:sz w:val="22"/>
          <w:szCs w:val="22"/>
          <w:lang w:val="en-US"/>
        </w:rPr>
        <w:t xml:space="preserve"> power controlled by a parent node for non-simultaneous transmission. Therefore, IAB-node needs the indication of which </w:t>
      </w:r>
      <w:proofErr w:type="spellStart"/>
      <w:proofErr w:type="gramStart"/>
      <w:r>
        <w:rPr>
          <w:rFonts w:eastAsia="游明朝"/>
          <w:sz w:val="22"/>
          <w:szCs w:val="22"/>
          <w:lang w:val="en-US"/>
        </w:rPr>
        <w:t>Tx</w:t>
      </w:r>
      <w:proofErr w:type="spellEnd"/>
      <w:proofErr w:type="gramEnd"/>
      <w:r>
        <w:rPr>
          <w:rFonts w:eastAsia="游明朝"/>
          <w:sz w:val="22"/>
          <w:szCs w:val="22"/>
          <w:lang w:val="en-US"/>
        </w:rPr>
        <w:t xml:space="preserve"> power can be applied for the simultaneous transmission from a parent node.</w:t>
      </w:r>
    </w:p>
    <w:p w14:paraId="5BEF6066" w14:textId="77777777" w:rsidR="00A60F28" w:rsidRDefault="00A60F28" w:rsidP="00226D9B">
      <w:pPr>
        <w:spacing w:afterLines="50" w:after="120"/>
        <w:jc w:val="both"/>
        <w:rPr>
          <w:rFonts w:eastAsia="游明朝"/>
          <w:sz w:val="22"/>
          <w:szCs w:val="22"/>
        </w:rPr>
      </w:pPr>
    </w:p>
    <w:p w14:paraId="7190D798" w14:textId="1D175BFD" w:rsidR="00A60F28" w:rsidRPr="00A60F28" w:rsidRDefault="00CD23FC" w:rsidP="00A60F28">
      <w:pPr>
        <w:jc w:val="both"/>
        <w:rPr>
          <w:rFonts w:eastAsia="游明朝"/>
          <w:b/>
          <w:bCs/>
          <w:sz w:val="22"/>
          <w:szCs w:val="22"/>
        </w:rPr>
      </w:pPr>
      <w:r>
        <w:rPr>
          <w:rFonts w:eastAsia="SimSun"/>
          <w:b/>
          <w:bCs/>
          <w:sz w:val="22"/>
          <w:szCs w:val="18"/>
          <w:u w:val="single"/>
          <w:lang w:val="en-US" w:eastAsia="zh-CN"/>
        </w:rPr>
        <w:t>Proposal</w:t>
      </w:r>
      <w:r w:rsidR="007875A7">
        <w:rPr>
          <w:rFonts w:eastAsia="SimSun"/>
          <w:b/>
          <w:bCs/>
          <w:sz w:val="22"/>
          <w:szCs w:val="18"/>
          <w:u w:val="single"/>
          <w:lang w:val="en-US" w:eastAsia="zh-CN"/>
        </w:rPr>
        <w:t xml:space="preserve"> </w:t>
      </w:r>
      <w:r>
        <w:rPr>
          <w:rFonts w:eastAsia="SimSun"/>
          <w:b/>
          <w:bCs/>
          <w:sz w:val="22"/>
          <w:szCs w:val="18"/>
          <w:u w:val="single"/>
          <w:lang w:val="en-US" w:eastAsia="zh-CN"/>
        </w:rPr>
        <w:t>5</w:t>
      </w:r>
      <w:r w:rsidR="007875A7">
        <w:rPr>
          <w:rFonts w:eastAsia="SimSun"/>
          <w:b/>
          <w:bCs/>
          <w:sz w:val="22"/>
          <w:szCs w:val="18"/>
          <w:lang w:val="en-US" w:eastAsia="zh-CN"/>
        </w:rPr>
        <w:t xml:space="preserve">: </w:t>
      </w:r>
      <w:r w:rsidR="00A60F28">
        <w:rPr>
          <w:rFonts w:eastAsia="游明朝"/>
          <w:b/>
          <w:bCs/>
          <w:sz w:val="22"/>
          <w:szCs w:val="22"/>
        </w:rPr>
        <w:t xml:space="preserve">Applicability of the </w:t>
      </w:r>
      <w:r w:rsidR="00A60F28" w:rsidRPr="00A60F28">
        <w:rPr>
          <w:rFonts w:eastAsia="游明朝"/>
          <w:b/>
          <w:bCs/>
          <w:sz w:val="22"/>
          <w:szCs w:val="22"/>
        </w:rPr>
        <w:t xml:space="preserve">desired </w:t>
      </w:r>
      <w:proofErr w:type="spellStart"/>
      <w:proofErr w:type="gramStart"/>
      <w:r w:rsidR="00A60F28" w:rsidRPr="00A60F28">
        <w:rPr>
          <w:rFonts w:eastAsia="游明朝"/>
          <w:b/>
          <w:bCs/>
          <w:sz w:val="22"/>
          <w:szCs w:val="22"/>
        </w:rPr>
        <w:t>Tx</w:t>
      </w:r>
      <w:proofErr w:type="spellEnd"/>
      <w:proofErr w:type="gramEnd"/>
      <w:r w:rsidR="00A60F28" w:rsidRPr="00A60F28">
        <w:rPr>
          <w:rFonts w:eastAsia="游明朝"/>
          <w:b/>
          <w:bCs/>
          <w:sz w:val="22"/>
          <w:szCs w:val="22"/>
        </w:rPr>
        <w:t xml:space="preserve"> power</w:t>
      </w:r>
      <w:r w:rsidR="00A60F28">
        <w:rPr>
          <w:rFonts w:eastAsia="游明朝"/>
          <w:b/>
          <w:bCs/>
          <w:sz w:val="22"/>
          <w:szCs w:val="22"/>
        </w:rPr>
        <w:t xml:space="preserve"> for IAB-MT transmission</w:t>
      </w:r>
      <w:r w:rsidR="00A60F28" w:rsidRPr="00A60F28">
        <w:rPr>
          <w:rFonts w:eastAsia="游明朝"/>
          <w:b/>
          <w:bCs/>
          <w:sz w:val="22"/>
          <w:szCs w:val="22"/>
        </w:rPr>
        <w:t xml:space="preserve"> </w:t>
      </w:r>
      <w:r w:rsidR="00A60F28">
        <w:rPr>
          <w:rFonts w:eastAsia="游明朝"/>
          <w:b/>
          <w:bCs/>
          <w:sz w:val="22"/>
          <w:szCs w:val="22"/>
        </w:rPr>
        <w:t>need</w:t>
      </w:r>
      <w:r w:rsidR="001F1E57">
        <w:rPr>
          <w:rFonts w:eastAsia="游明朝"/>
          <w:b/>
          <w:bCs/>
          <w:sz w:val="22"/>
          <w:szCs w:val="22"/>
        </w:rPr>
        <w:t>s</w:t>
      </w:r>
      <w:r w:rsidR="00A60F28">
        <w:rPr>
          <w:rFonts w:eastAsia="游明朝"/>
          <w:b/>
          <w:bCs/>
          <w:sz w:val="22"/>
          <w:szCs w:val="22"/>
        </w:rPr>
        <w:t xml:space="preserve"> to</w:t>
      </w:r>
      <w:r w:rsidR="00A60F28" w:rsidRPr="00A60F28">
        <w:rPr>
          <w:rFonts w:eastAsia="游明朝"/>
          <w:b/>
          <w:bCs/>
          <w:sz w:val="22"/>
          <w:szCs w:val="22"/>
        </w:rPr>
        <w:t xml:space="preserve"> be indicated by parent node</w:t>
      </w:r>
      <w:r w:rsidR="00B63C4A">
        <w:rPr>
          <w:rFonts w:eastAsia="游明朝"/>
          <w:b/>
          <w:bCs/>
          <w:sz w:val="22"/>
          <w:szCs w:val="22"/>
        </w:rPr>
        <w:t>.</w:t>
      </w:r>
    </w:p>
    <w:p w14:paraId="05D9276C" w14:textId="77777777" w:rsidR="005D0830" w:rsidRPr="007875A7" w:rsidRDefault="005D0830" w:rsidP="00226D9B">
      <w:pPr>
        <w:spacing w:afterLines="50" w:after="120"/>
        <w:jc w:val="both"/>
        <w:rPr>
          <w:rFonts w:eastAsia="游明朝"/>
          <w:sz w:val="22"/>
          <w:szCs w:val="22"/>
        </w:rPr>
      </w:pPr>
    </w:p>
    <w:p w14:paraId="1036C1E3" w14:textId="074C162E" w:rsidR="00C01A38" w:rsidRPr="000D1D7A" w:rsidRDefault="00C01A38" w:rsidP="00C01A38">
      <w:pPr>
        <w:pStyle w:val="1"/>
        <w:numPr>
          <w:ilvl w:val="0"/>
          <w:numId w:val="6"/>
        </w:numPr>
        <w:spacing w:before="180" w:after="120"/>
        <w:jc w:val="both"/>
        <w:rPr>
          <w:rFonts w:eastAsia="ＭＳ 明朝"/>
          <w:b/>
          <w:bCs/>
          <w:szCs w:val="24"/>
          <w:lang w:val="en-US"/>
        </w:rPr>
      </w:pPr>
      <w:r w:rsidRPr="000D1D7A">
        <w:rPr>
          <w:rFonts w:eastAsia="ＭＳ 明朝" w:hint="eastAsia"/>
          <w:b/>
          <w:bCs/>
          <w:szCs w:val="24"/>
          <w:lang w:val="en-US"/>
        </w:rPr>
        <w:t>Discussion on</w:t>
      </w:r>
      <w:r w:rsidRPr="000D1D7A">
        <w:t xml:space="preserve"> </w:t>
      </w:r>
      <w:r w:rsidR="00CD23FC" w:rsidRPr="000D1D7A">
        <w:rPr>
          <w:rFonts w:eastAsia="ＭＳ 明朝"/>
          <w:b/>
          <w:bCs/>
          <w:szCs w:val="24"/>
          <w:lang w:val="en-US"/>
        </w:rPr>
        <w:t xml:space="preserve">interference </w:t>
      </w:r>
      <w:r w:rsidR="00CD23FC" w:rsidRPr="000D1D7A">
        <w:rPr>
          <w:rFonts w:eastAsia="ＭＳ 明朝" w:hint="eastAsia"/>
          <w:b/>
          <w:bCs/>
          <w:szCs w:val="24"/>
          <w:lang w:val="en-US"/>
        </w:rPr>
        <w:t>management</w:t>
      </w:r>
      <w:r w:rsidRPr="000D1D7A">
        <w:rPr>
          <w:rFonts w:eastAsia="ＭＳ 明朝"/>
          <w:b/>
          <w:bCs/>
          <w:szCs w:val="24"/>
          <w:lang w:val="en-US"/>
        </w:rPr>
        <w:t xml:space="preserve"> for IAB</w:t>
      </w:r>
    </w:p>
    <w:p w14:paraId="1A9C925F" w14:textId="1D7803D5" w:rsidR="00973A56" w:rsidRPr="00973A56" w:rsidRDefault="00973A56" w:rsidP="00973A56">
      <w:pPr>
        <w:rPr>
          <w:rFonts w:eastAsiaTheme="minorEastAsia"/>
          <w:sz w:val="22"/>
          <w:szCs w:val="22"/>
          <w:lang w:val="en-US"/>
        </w:rPr>
      </w:pPr>
      <w:r w:rsidRPr="00E35CCF">
        <w:rPr>
          <w:rFonts w:eastAsia="SimSun"/>
          <w:noProof/>
          <w:lang w:val="en-US"/>
        </w:rPr>
        <mc:AlternateContent>
          <mc:Choice Requires="wps">
            <w:drawing>
              <wp:anchor distT="45720" distB="45720" distL="114300" distR="114300" simplePos="0" relativeHeight="251667456" behindDoc="0" locked="0" layoutInCell="1" allowOverlap="1" wp14:anchorId="03A800A9" wp14:editId="1C7D6D90">
                <wp:simplePos x="0" y="0"/>
                <wp:positionH relativeFrom="margin">
                  <wp:align>center</wp:align>
                </wp:positionH>
                <wp:positionV relativeFrom="paragraph">
                  <wp:posOffset>461010</wp:posOffset>
                </wp:positionV>
                <wp:extent cx="5834380" cy="1404620"/>
                <wp:effectExtent l="0" t="0" r="13970" b="1460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E83C1C" w14:textId="77777777" w:rsidR="005D0830" w:rsidRPr="005D0830" w:rsidRDefault="005D0830" w:rsidP="005D0830">
                            <w:pPr>
                              <w:rPr>
                                <w:sz w:val="21"/>
                                <w:szCs w:val="21"/>
                                <w:highlight w:val="green"/>
                              </w:rPr>
                            </w:pPr>
                            <w:r w:rsidRPr="005D0830">
                              <w:rPr>
                                <w:sz w:val="21"/>
                                <w:szCs w:val="21"/>
                                <w:highlight w:val="green"/>
                              </w:rPr>
                              <w:t>Agreement</w:t>
                            </w:r>
                          </w:p>
                          <w:p w14:paraId="2295CF70" w14:textId="77777777" w:rsidR="001B5EB1" w:rsidRPr="001B5EB1" w:rsidRDefault="001B5EB1" w:rsidP="001B5EB1">
                            <w:pPr>
                              <w:rPr>
                                <w:rFonts w:eastAsia="Calibri"/>
                                <w:sz w:val="21"/>
                                <w:szCs w:val="21"/>
                                <w:lang w:val="en-US"/>
                              </w:rPr>
                            </w:pPr>
                            <w:r w:rsidRPr="001B5EB1">
                              <w:rPr>
                                <w:rFonts w:eastAsia="Calibri"/>
                                <w:sz w:val="21"/>
                                <w:szCs w:val="21"/>
                                <w:lang w:val="en-US"/>
                              </w:rPr>
                              <w:t>RAN1 to select among the following options to support DU-to-DU measurement and report.</w:t>
                            </w:r>
                          </w:p>
                          <w:p w14:paraId="6843B65B" w14:textId="77777777" w:rsidR="004C7F15" w:rsidRPr="001B5EB1" w:rsidRDefault="004F42E9" w:rsidP="001B5EB1">
                            <w:pPr>
                              <w:numPr>
                                <w:ilvl w:val="0"/>
                                <w:numId w:val="33"/>
                              </w:numPr>
                              <w:tabs>
                                <w:tab w:val="clear" w:pos="360"/>
                              </w:tabs>
                              <w:rPr>
                                <w:rFonts w:eastAsia="Calibri"/>
                                <w:sz w:val="21"/>
                                <w:szCs w:val="21"/>
                                <w:lang w:val="en-US"/>
                              </w:rPr>
                            </w:pPr>
                            <w:r w:rsidRPr="001B5EB1">
                              <w:rPr>
                                <w:rFonts w:eastAsia="Calibri"/>
                                <w:sz w:val="21"/>
                                <w:szCs w:val="21"/>
                                <w:lang w:val="en-US"/>
                              </w:rPr>
                              <w:t>For DU-to-DU CLI measurement:</w:t>
                            </w:r>
                          </w:p>
                          <w:p w14:paraId="08B7A385"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1.1. no specific mechanism is specified (e.g., it is handled by the implementation, or the available techniques)</w:t>
                            </w:r>
                          </w:p>
                          <w:p w14:paraId="0808CC5C"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1.2. enhanced legacy DU-based measurement procedures (e.g., enhanced Rel-16 RIM)</w:t>
                            </w:r>
                          </w:p>
                          <w:p w14:paraId="54948AE3"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1.3. enhanced MT-based measurements (e.g., MT-based CLI, MT RRM measurements)</w:t>
                            </w:r>
                          </w:p>
                          <w:p w14:paraId="61A0F969" w14:textId="77777777" w:rsidR="004C7F15" w:rsidRPr="001B5EB1" w:rsidRDefault="004F42E9" w:rsidP="001B5EB1">
                            <w:pPr>
                              <w:numPr>
                                <w:ilvl w:val="0"/>
                                <w:numId w:val="33"/>
                              </w:numPr>
                              <w:tabs>
                                <w:tab w:val="clear" w:pos="360"/>
                              </w:tabs>
                              <w:rPr>
                                <w:rFonts w:eastAsia="Calibri"/>
                                <w:sz w:val="21"/>
                                <w:szCs w:val="21"/>
                                <w:lang w:val="en-US"/>
                              </w:rPr>
                            </w:pPr>
                            <w:r w:rsidRPr="001B5EB1">
                              <w:rPr>
                                <w:rFonts w:eastAsia="Calibri"/>
                                <w:sz w:val="21"/>
                                <w:szCs w:val="21"/>
                                <w:lang w:val="en-US"/>
                              </w:rPr>
                              <w:t>For DU-to-DU CLI report:</w:t>
                            </w:r>
                          </w:p>
                          <w:p w14:paraId="778D0DE7"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2.1. no specific mechanism is specified (e.g., it is handled by the implementation, or the available techniques)</w:t>
                            </w:r>
                          </w:p>
                          <w:p w14:paraId="795B522C"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2.2. enhanced legacy DU-based report (e.g., enhanced Rel-16 RIM)</w:t>
                            </w:r>
                          </w:p>
                          <w:p w14:paraId="46041FED" w14:textId="49DC7261" w:rsidR="00973A56"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2.3. enhanced MT-based report (e.g., MT-based CLI, MT RRM measurements)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3A800A9" id="_x0000_s1031" type="#_x0000_t202" style="position:absolute;margin-left:0;margin-top:36.3pt;width:459.4pt;height:110.6pt;z-index:25166745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">
                <v:textbox style="mso-fit-shape-to-text:t">
                  <w:txbxContent>
                    <w:p w14:paraId="01E83C1C" w14:textId="77777777" w:rsidR="005D0830" w:rsidRPr="005D0830" w:rsidRDefault="005D0830" w:rsidP="005D0830">
                      <w:pPr>
                        <w:rPr>
                          <w:sz w:val="21"/>
                          <w:szCs w:val="21"/>
                          <w:highlight w:val="green"/>
                        </w:rPr>
                      </w:pPr>
                      <w:r w:rsidRPr="005D0830">
                        <w:rPr>
                          <w:sz w:val="21"/>
                          <w:szCs w:val="21"/>
                          <w:highlight w:val="green"/>
                        </w:rPr>
                        <w:t>Agreement</w:t>
                      </w:r>
                    </w:p>
                    <w:p w14:paraId="2295CF70" w14:textId="77777777" w:rsidR="001B5EB1" w:rsidRPr="001B5EB1" w:rsidRDefault="001B5EB1" w:rsidP="001B5EB1">
                      <w:pPr>
                        <w:rPr>
                          <w:rFonts w:eastAsia="Calibri"/>
                          <w:sz w:val="21"/>
                          <w:szCs w:val="21"/>
                          <w:lang w:val="en-US"/>
                        </w:rPr>
                      </w:pPr>
                      <w:r w:rsidRPr="001B5EB1">
                        <w:rPr>
                          <w:rFonts w:eastAsia="Calibri"/>
                          <w:sz w:val="21"/>
                          <w:szCs w:val="21"/>
                          <w:lang w:val="en-US"/>
                        </w:rPr>
                        <w:t>RAN1 to select among the following options to support DU-to-DU measurement and report.</w:t>
                      </w:r>
                    </w:p>
                    <w:p w14:paraId="6843B65B" w14:textId="77777777" w:rsidR="004C7F15" w:rsidRPr="001B5EB1" w:rsidRDefault="004F42E9" w:rsidP="001B5EB1">
                      <w:pPr>
                        <w:numPr>
                          <w:ilvl w:val="0"/>
                          <w:numId w:val="33"/>
                        </w:numPr>
                        <w:tabs>
                          <w:tab w:val="clear" w:pos="360"/>
                        </w:tabs>
                        <w:rPr>
                          <w:rFonts w:eastAsia="Calibri"/>
                          <w:sz w:val="21"/>
                          <w:szCs w:val="21"/>
                          <w:lang w:val="en-US"/>
                        </w:rPr>
                      </w:pPr>
                      <w:r w:rsidRPr="001B5EB1">
                        <w:rPr>
                          <w:rFonts w:eastAsia="Calibri"/>
                          <w:sz w:val="21"/>
                          <w:szCs w:val="21"/>
                          <w:lang w:val="en-US"/>
                        </w:rPr>
                        <w:t>For DU-to-DU CLI measurement:</w:t>
                      </w:r>
                    </w:p>
                    <w:p w14:paraId="08B7A385"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1.1. no specific mechanism is specified (e.g., it is handled by the implementation, or the available techniques)</w:t>
                      </w:r>
                    </w:p>
                    <w:p w14:paraId="0808CC5C"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1.2. enhanced legacy DU-based measurement procedures (e.g., enhanced Rel-16 RIM)</w:t>
                      </w:r>
                    </w:p>
                    <w:p w14:paraId="54948AE3"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1.3. enhanced MT-based measurements (e.g., MT-based CLI, MT RRM measurements)</w:t>
                      </w:r>
                    </w:p>
                    <w:p w14:paraId="61A0F969" w14:textId="77777777" w:rsidR="004C7F15" w:rsidRPr="001B5EB1" w:rsidRDefault="004F42E9" w:rsidP="001B5EB1">
                      <w:pPr>
                        <w:numPr>
                          <w:ilvl w:val="0"/>
                          <w:numId w:val="33"/>
                        </w:numPr>
                        <w:tabs>
                          <w:tab w:val="clear" w:pos="360"/>
                        </w:tabs>
                        <w:rPr>
                          <w:rFonts w:eastAsia="Calibri"/>
                          <w:sz w:val="21"/>
                          <w:szCs w:val="21"/>
                          <w:lang w:val="en-US"/>
                        </w:rPr>
                      </w:pPr>
                      <w:r w:rsidRPr="001B5EB1">
                        <w:rPr>
                          <w:rFonts w:eastAsia="Calibri"/>
                          <w:sz w:val="21"/>
                          <w:szCs w:val="21"/>
                          <w:lang w:val="en-US"/>
                        </w:rPr>
                        <w:t>For DU-to-DU CLI report:</w:t>
                      </w:r>
                    </w:p>
                    <w:p w14:paraId="778D0DE7"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2.1. no specific mechanism is specified (e.g., it is handled by the implementation, or the available techniques)</w:t>
                      </w:r>
                    </w:p>
                    <w:p w14:paraId="795B522C" w14:textId="77777777" w:rsidR="004C7F15"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2.2. enhanced legacy DU-based report (e.g., enhanced Rel-16 RIM)</w:t>
                      </w:r>
                    </w:p>
                    <w:p w14:paraId="46041FED" w14:textId="49DC7261" w:rsidR="00973A56" w:rsidRPr="001B5EB1" w:rsidRDefault="004F42E9" w:rsidP="001B5EB1">
                      <w:pPr>
                        <w:numPr>
                          <w:ilvl w:val="1"/>
                          <w:numId w:val="33"/>
                        </w:numPr>
                        <w:rPr>
                          <w:rFonts w:eastAsia="Calibri"/>
                          <w:sz w:val="21"/>
                          <w:szCs w:val="21"/>
                          <w:lang w:val="en-US"/>
                        </w:rPr>
                      </w:pPr>
                      <w:r w:rsidRPr="001B5EB1">
                        <w:rPr>
                          <w:rFonts w:eastAsia="Calibri"/>
                          <w:sz w:val="21"/>
                          <w:szCs w:val="21"/>
                          <w:lang w:val="en-US"/>
                        </w:rPr>
                        <w:t>Option 2.3. enhanced MT-based report (e.g., MT-based CLI, MT RRM measurements)</w:t>
                      </w:r>
                    </w:p>
                  </w:txbxContent>
                </v:textbox>
                <w10:wrap type="square" anchorx="margin"/>
              </v:shape>
            </w:pict>
          </mc:Fallback>
        </mc:AlternateContent>
      </w:r>
      <w:r w:rsidR="001B5EB1">
        <w:rPr>
          <w:rFonts w:eastAsiaTheme="minorEastAsia"/>
          <w:sz w:val="22"/>
          <w:szCs w:val="22"/>
          <w:lang w:val="en-US"/>
        </w:rPr>
        <w:t>At the RAN1#104</w:t>
      </w:r>
      <w:r w:rsidRPr="00973A56">
        <w:rPr>
          <w:rFonts w:eastAsiaTheme="minorEastAsia"/>
          <w:sz w:val="22"/>
          <w:szCs w:val="22"/>
          <w:lang w:val="en-US"/>
        </w:rPr>
        <w:t xml:space="preserve">-e meeting, </w:t>
      </w:r>
      <w:r w:rsidR="005D0830">
        <w:rPr>
          <w:rFonts w:eastAsiaTheme="minorEastAsia"/>
          <w:sz w:val="22"/>
          <w:szCs w:val="22"/>
          <w:lang w:val="en-US"/>
        </w:rPr>
        <w:t xml:space="preserve">interference management for </w:t>
      </w:r>
      <w:r w:rsidRPr="00973A56">
        <w:rPr>
          <w:rFonts w:eastAsiaTheme="minorEastAsia"/>
          <w:sz w:val="22"/>
          <w:szCs w:val="22"/>
          <w:lang w:val="en-US"/>
        </w:rPr>
        <w:t>IAB-node was di</w:t>
      </w:r>
      <w:r w:rsidR="005D0830">
        <w:rPr>
          <w:rFonts w:eastAsiaTheme="minorEastAsia"/>
          <w:sz w:val="22"/>
          <w:szCs w:val="22"/>
          <w:lang w:val="en-US"/>
        </w:rPr>
        <w:t>scussed and following agreement was</w:t>
      </w:r>
      <w:r w:rsidR="00A60F28">
        <w:rPr>
          <w:rFonts w:eastAsiaTheme="minorEastAsia"/>
          <w:sz w:val="22"/>
          <w:szCs w:val="22"/>
          <w:lang w:val="en-US"/>
        </w:rPr>
        <w:t xml:space="preserve"> made [3</w:t>
      </w:r>
      <w:r w:rsidRPr="00973A56">
        <w:rPr>
          <w:rFonts w:eastAsiaTheme="minorEastAsia"/>
          <w:sz w:val="22"/>
          <w:szCs w:val="22"/>
          <w:lang w:val="en-US"/>
        </w:rPr>
        <w:t>].</w:t>
      </w:r>
    </w:p>
    <w:p w14:paraId="786C91D8" w14:textId="21066C5D" w:rsidR="00973A56" w:rsidRDefault="00973A56" w:rsidP="00B31C94">
      <w:pPr>
        <w:jc w:val="both"/>
        <w:rPr>
          <w:rFonts w:eastAsiaTheme="minorEastAsia"/>
          <w:sz w:val="22"/>
          <w:szCs w:val="22"/>
        </w:rPr>
      </w:pPr>
    </w:p>
    <w:p w14:paraId="0640A308" w14:textId="7934E8F3" w:rsidR="00D66BF4" w:rsidRPr="00D66BF4" w:rsidRDefault="00CD23FC" w:rsidP="001B5EB1">
      <w:pPr>
        <w:jc w:val="both"/>
        <w:rPr>
          <w:rFonts w:eastAsiaTheme="minorEastAsia"/>
          <w:sz w:val="22"/>
          <w:szCs w:val="22"/>
          <w:lang w:val="en-US"/>
        </w:rPr>
      </w:pPr>
      <w:r>
        <w:rPr>
          <w:rFonts w:eastAsiaTheme="minorEastAsia"/>
          <w:sz w:val="22"/>
          <w:szCs w:val="22"/>
        </w:rPr>
        <w:lastRenderedPageBreak/>
        <w:t>Cross link interference (</w:t>
      </w:r>
      <w:r w:rsidR="001B5EB1" w:rsidRPr="007D3764">
        <w:rPr>
          <w:rFonts w:eastAsiaTheme="minorEastAsia"/>
          <w:sz w:val="22"/>
          <w:szCs w:val="22"/>
          <w:lang w:val="en-US"/>
        </w:rPr>
        <w:t>CLI</w:t>
      </w:r>
      <w:r>
        <w:rPr>
          <w:rFonts w:eastAsiaTheme="minorEastAsia"/>
          <w:sz w:val="22"/>
          <w:szCs w:val="22"/>
          <w:lang w:val="en-US"/>
        </w:rPr>
        <w:t>)</w:t>
      </w:r>
      <w:r w:rsidR="001B5EB1" w:rsidRPr="007D3764">
        <w:rPr>
          <w:rFonts w:eastAsiaTheme="minorEastAsia" w:hint="eastAsia"/>
          <w:sz w:val="22"/>
          <w:szCs w:val="22"/>
          <w:lang w:val="en-US"/>
        </w:rPr>
        <w:t xml:space="preserve"> for IAB is one of the discussion point</w:t>
      </w:r>
      <w:r w:rsidR="001B5EB1">
        <w:rPr>
          <w:rFonts w:eastAsiaTheme="minorEastAsia"/>
          <w:sz w:val="22"/>
          <w:szCs w:val="22"/>
          <w:lang w:val="en-US"/>
        </w:rPr>
        <w:t>s</w:t>
      </w:r>
      <w:r w:rsidR="001B5EB1" w:rsidRPr="007D3764">
        <w:rPr>
          <w:rFonts w:eastAsiaTheme="minorEastAsia" w:hint="eastAsia"/>
          <w:sz w:val="22"/>
          <w:szCs w:val="22"/>
          <w:lang w:val="en-US"/>
        </w:rPr>
        <w:t xml:space="preserve"> </w:t>
      </w:r>
      <w:r w:rsidR="00BF75DF">
        <w:rPr>
          <w:rFonts w:eastAsiaTheme="minorEastAsia"/>
          <w:sz w:val="22"/>
          <w:szCs w:val="22"/>
          <w:lang w:val="en-US"/>
        </w:rPr>
        <w:t>in</w:t>
      </w:r>
      <w:r w:rsidR="00BF75DF" w:rsidRPr="007D3764">
        <w:rPr>
          <w:rFonts w:eastAsiaTheme="minorEastAsia" w:hint="eastAsia"/>
          <w:sz w:val="22"/>
          <w:szCs w:val="22"/>
          <w:lang w:val="en-US"/>
        </w:rPr>
        <w:t xml:space="preserve"> </w:t>
      </w:r>
      <w:r w:rsidR="001B5EB1" w:rsidRPr="007D3764">
        <w:rPr>
          <w:rFonts w:eastAsiaTheme="minorEastAsia" w:hint="eastAsia"/>
          <w:sz w:val="22"/>
          <w:szCs w:val="22"/>
          <w:lang w:val="en-US"/>
        </w:rPr>
        <w:t xml:space="preserve">Rel-17 IAB discussion, and </w:t>
      </w:r>
      <w:r>
        <w:rPr>
          <w:rFonts w:eastAsiaTheme="minorEastAsia"/>
          <w:sz w:val="22"/>
          <w:szCs w:val="22"/>
          <w:lang w:val="en-US"/>
        </w:rPr>
        <w:t>interference between</w:t>
      </w:r>
      <w:r w:rsidR="001B5EB1">
        <w:rPr>
          <w:rFonts w:eastAsiaTheme="minorEastAsia"/>
          <w:sz w:val="22"/>
          <w:szCs w:val="22"/>
          <w:lang w:val="en-US"/>
        </w:rPr>
        <w:t xml:space="preserve"> IAB</w:t>
      </w:r>
      <w:r>
        <w:rPr>
          <w:rFonts w:eastAsiaTheme="minorEastAsia"/>
          <w:sz w:val="22"/>
          <w:szCs w:val="22"/>
          <w:lang w:val="en-US"/>
        </w:rPr>
        <w:t>-nodes</w:t>
      </w:r>
      <w:r w:rsidR="001B5EB1">
        <w:rPr>
          <w:rFonts w:eastAsiaTheme="minorEastAsia"/>
          <w:sz w:val="22"/>
          <w:szCs w:val="22"/>
          <w:lang w:val="en-US"/>
        </w:rPr>
        <w:t xml:space="preserve"> is shown in Fig.3. </w:t>
      </w:r>
      <w:r w:rsidR="00151BDE">
        <w:rPr>
          <w:rFonts w:eastAsiaTheme="minorEastAsia"/>
          <w:sz w:val="22"/>
          <w:szCs w:val="22"/>
          <w:lang w:val="en-US"/>
        </w:rPr>
        <w:t>E</w:t>
      </w:r>
      <w:r w:rsidR="001B5EB1">
        <w:rPr>
          <w:rFonts w:eastAsiaTheme="minorEastAsia"/>
          <w:sz w:val="22"/>
          <w:szCs w:val="22"/>
          <w:lang w:val="en-US"/>
        </w:rPr>
        <w:t xml:space="preserve">xample of DU to DU interference is shown in Fig.3 (a). Interference due to DL signals transmitted by IAB-DU may be handled by </w:t>
      </w:r>
      <w:r w:rsidR="00A60F28">
        <w:rPr>
          <w:rFonts w:eastAsiaTheme="minorEastAsia"/>
          <w:sz w:val="22"/>
          <w:szCs w:val="22"/>
          <w:lang w:val="en-US"/>
        </w:rPr>
        <w:t>the deployment of IAB nodes</w:t>
      </w:r>
      <w:r w:rsidR="00151BDE">
        <w:rPr>
          <w:rFonts w:eastAsiaTheme="minorEastAsia"/>
          <w:sz w:val="22"/>
          <w:szCs w:val="22"/>
          <w:lang w:val="en-US"/>
        </w:rPr>
        <w:t xml:space="preserve">. </w:t>
      </w:r>
      <w:r w:rsidR="00D66BF4">
        <w:rPr>
          <w:rFonts w:eastAsiaTheme="minorEastAsia"/>
          <w:sz w:val="22"/>
          <w:szCs w:val="22"/>
          <w:lang w:val="en-US"/>
        </w:rPr>
        <w:t>E</w:t>
      </w:r>
      <w:r w:rsidR="001B5EB1">
        <w:rPr>
          <w:rFonts w:eastAsiaTheme="minorEastAsia"/>
          <w:sz w:val="22"/>
          <w:szCs w:val="22"/>
          <w:lang w:val="en-US"/>
        </w:rPr>
        <w:t>xample of MT to MT interference is shown in Fig.3 (b). I</w:t>
      </w:r>
      <w:r w:rsidR="001B5EB1" w:rsidRPr="007D3764">
        <w:rPr>
          <w:rFonts w:eastAsia="SimSun"/>
          <w:sz w:val="22"/>
          <w:szCs w:val="22"/>
          <w:lang w:val="en-US" w:eastAsia="zh-CN"/>
        </w:rPr>
        <w:t>nterference due to UL signals transmitted by IAB-MT may be handled by using mechanism of CLI as in Rel-16</w:t>
      </w:r>
      <w:r w:rsidR="001B5EB1">
        <w:rPr>
          <w:rFonts w:eastAsia="SimSun"/>
          <w:sz w:val="22"/>
          <w:szCs w:val="22"/>
          <w:lang w:val="en-US" w:eastAsia="zh-CN"/>
        </w:rPr>
        <w:t>, e.g. IAB node #2</w:t>
      </w:r>
      <w:r w:rsidR="001B5EB1" w:rsidRPr="007D3764">
        <w:rPr>
          <w:rFonts w:eastAsia="SimSun"/>
          <w:sz w:val="22"/>
          <w:szCs w:val="22"/>
          <w:lang w:val="en-US" w:eastAsia="zh-CN"/>
        </w:rPr>
        <w:t xml:space="preserve"> may measure SRS transmitted by IAB node #1 MT and report SRS RSRP to provide the information whether the IAB node #1 MT </w:t>
      </w:r>
      <w:proofErr w:type="spellStart"/>
      <w:r w:rsidR="001B5EB1" w:rsidRPr="007D3764">
        <w:rPr>
          <w:rFonts w:eastAsia="SimSun"/>
          <w:sz w:val="22"/>
          <w:szCs w:val="22"/>
          <w:lang w:val="en-US" w:eastAsia="zh-CN"/>
        </w:rPr>
        <w:t>Tx</w:t>
      </w:r>
      <w:proofErr w:type="spellEnd"/>
      <w:r w:rsidR="001B5EB1" w:rsidRPr="007D3764">
        <w:rPr>
          <w:rFonts w:eastAsia="SimSun"/>
          <w:sz w:val="22"/>
          <w:szCs w:val="22"/>
          <w:lang w:val="en-US" w:eastAsia="zh-CN"/>
        </w:rPr>
        <w:t xml:space="preserve"> pow</w:t>
      </w:r>
      <w:r w:rsidR="001B5EB1">
        <w:rPr>
          <w:rFonts w:eastAsia="SimSun"/>
          <w:sz w:val="22"/>
          <w:szCs w:val="22"/>
          <w:lang w:val="en-US" w:eastAsia="zh-CN"/>
        </w:rPr>
        <w:t>er is sufficient for IAB node #2</w:t>
      </w:r>
      <w:r w:rsidR="001B5EB1" w:rsidRPr="007D3764">
        <w:rPr>
          <w:rFonts w:eastAsia="SimSun"/>
          <w:sz w:val="22"/>
          <w:szCs w:val="22"/>
          <w:lang w:val="en-US" w:eastAsia="zh-CN"/>
        </w:rPr>
        <w:t xml:space="preserve"> or not. </w:t>
      </w:r>
      <w:r w:rsidR="00D66BF4" w:rsidRPr="007D3764">
        <w:rPr>
          <w:rFonts w:eastAsia="SimSun"/>
          <w:sz w:val="22"/>
          <w:szCs w:val="22"/>
          <w:lang w:val="en-US" w:eastAsia="zh-CN"/>
        </w:rPr>
        <w:t xml:space="preserve">Therefore, no additional mechanism </w:t>
      </w:r>
      <w:r w:rsidR="00D66BF4">
        <w:rPr>
          <w:rFonts w:eastAsia="SimSun"/>
          <w:sz w:val="22"/>
          <w:szCs w:val="22"/>
          <w:lang w:val="en-US" w:eastAsia="zh-CN"/>
        </w:rPr>
        <w:t>is</w:t>
      </w:r>
      <w:r w:rsidR="00D66BF4" w:rsidRPr="007D3764">
        <w:rPr>
          <w:rFonts w:eastAsia="SimSun"/>
          <w:sz w:val="22"/>
          <w:szCs w:val="22"/>
          <w:lang w:val="en-US" w:eastAsia="zh-CN"/>
        </w:rPr>
        <w:t xml:space="preserve"> necessary for the </w:t>
      </w:r>
      <w:r w:rsidR="00D66BF4">
        <w:rPr>
          <w:rFonts w:eastAsia="SimSun"/>
          <w:sz w:val="22"/>
          <w:szCs w:val="22"/>
          <w:lang w:val="en-US" w:eastAsia="zh-CN"/>
        </w:rPr>
        <w:t>IAB interference management</w:t>
      </w:r>
      <w:r w:rsidR="00D66BF4" w:rsidRPr="007D3764">
        <w:rPr>
          <w:rFonts w:eastAsia="SimSun"/>
          <w:sz w:val="22"/>
          <w:szCs w:val="22"/>
          <w:lang w:val="en-US" w:eastAsia="zh-CN"/>
        </w:rPr>
        <w:t>.</w:t>
      </w:r>
    </w:p>
    <w:p w14:paraId="06692B0E" w14:textId="77777777" w:rsidR="00D66BF4" w:rsidRPr="007D3764" w:rsidRDefault="00D66BF4" w:rsidP="001B5EB1">
      <w:pPr>
        <w:jc w:val="both"/>
        <w:rPr>
          <w:rFonts w:eastAsia="SimSun"/>
          <w:sz w:val="22"/>
          <w:szCs w:val="22"/>
          <w:lang w:val="en-US" w:eastAsia="zh-CN"/>
        </w:rPr>
      </w:pPr>
    </w:p>
    <w:p w14:paraId="3178EEC0" w14:textId="26351B58" w:rsidR="001B5EB1" w:rsidRPr="007D3764" w:rsidRDefault="001B5EB1" w:rsidP="001B5EB1">
      <w:pPr>
        <w:spacing w:afterLines="50" w:after="120"/>
        <w:jc w:val="both"/>
        <w:rPr>
          <w:rFonts w:eastAsia="游明朝"/>
          <w:b/>
          <w:sz w:val="22"/>
          <w:szCs w:val="22"/>
        </w:rPr>
      </w:pPr>
      <w:r w:rsidRPr="007D3764">
        <w:rPr>
          <w:rFonts w:eastAsia="游明朝"/>
          <w:b/>
          <w:sz w:val="22"/>
          <w:szCs w:val="22"/>
          <w:u w:val="single"/>
        </w:rPr>
        <w:t>Proposal</w:t>
      </w:r>
      <w:r>
        <w:rPr>
          <w:rFonts w:eastAsia="游明朝"/>
          <w:b/>
          <w:sz w:val="22"/>
          <w:szCs w:val="22"/>
          <w:u w:val="single"/>
        </w:rPr>
        <w:t xml:space="preserve"> </w:t>
      </w:r>
      <w:r w:rsidR="00CD23FC">
        <w:rPr>
          <w:rFonts w:eastAsia="游明朝"/>
          <w:b/>
          <w:sz w:val="22"/>
          <w:szCs w:val="22"/>
          <w:u w:val="single"/>
        </w:rPr>
        <w:t>6</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rPr>
        <w:t>No additio</w:t>
      </w:r>
      <w:r w:rsidR="00D66BF4">
        <w:rPr>
          <w:rFonts w:eastAsia="游明朝"/>
          <w:b/>
          <w:bCs/>
          <w:sz w:val="22"/>
          <w:szCs w:val="22"/>
        </w:rPr>
        <w:t xml:space="preserve">nal mechanism is necessary for </w:t>
      </w:r>
      <w:r w:rsidRPr="007D3764">
        <w:rPr>
          <w:rFonts w:eastAsia="游明朝"/>
          <w:b/>
          <w:bCs/>
          <w:sz w:val="22"/>
          <w:szCs w:val="22"/>
        </w:rPr>
        <w:t>IAB</w:t>
      </w:r>
      <w:r w:rsidR="00D66BF4">
        <w:rPr>
          <w:rFonts w:eastAsia="游明朝"/>
          <w:b/>
          <w:sz w:val="22"/>
          <w:szCs w:val="22"/>
        </w:rPr>
        <w:t xml:space="preserve"> interference management.</w:t>
      </w:r>
    </w:p>
    <w:p w14:paraId="5832E24E" w14:textId="4B69E828" w:rsidR="001B5EB1" w:rsidRPr="00D66BF4" w:rsidRDefault="001B5EB1" w:rsidP="00B31C94">
      <w:pPr>
        <w:jc w:val="both"/>
        <w:rPr>
          <w:rFonts w:eastAsiaTheme="minorEastAsia"/>
          <w:sz w:val="22"/>
          <w:szCs w:val="22"/>
        </w:rPr>
      </w:pPr>
    </w:p>
    <w:p w14:paraId="28FE4DBF" w14:textId="6291133E" w:rsidR="001B5EB1" w:rsidRDefault="001B5EB1" w:rsidP="00B31C94">
      <w:pPr>
        <w:jc w:val="both"/>
        <w:rPr>
          <w:rFonts w:eastAsiaTheme="minorEastAsia"/>
          <w:sz w:val="22"/>
          <w:szCs w:val="22"/>
        </w:rPr>
      </w:pPr>
    </w:p>
    <w:p w14:paraId="46247617" w14:textId="442DB947" w:rsidR="001B5EB1" w:rsidRDefault="001B5EB1" w:rsidP="001B5EB1">
      <w:pPr>
        <w:jc w:val="center"/>
        <w:rPr>
          <w:rFonts w:eastAsiaTheme="minorEastAsia"/>
          <w:sz w:val="22"/>
          <w:szCs w:val="22"/>
        </w:rPr>
      </w:pPr>
      <w:r>
        <w:rPr>
          <w:noProof/>
          <w:lang w:val="en-US"/>
        </w:rPr>
        <w:drawing>
          <wp:inline distT="0" distB="0" distL="0" distR="0" wp14:anchorId="327760BF" wp14:editId="5DBC0398">
            <wp:extent cx="2803680" cy="2803680"/>
            <wp:effectExtent l="0" t="0" r="0" b="0"/>
            <wp:docPr id="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9"/>
                    <a:stretch>
                      <a:fillRect/>
                    </a:stretch>
                  </pic:blipFill>
                  <pic:spPr>
                    <a:xfrm>
                      <a:off x="0" y="0"/>
                      <a:ext cx="2803680" cy="2803680"/>
                    </a:xfrm>
                    <a:prstGeom prst="rect">
                      <a:avLst/>
                    </a:prstGeom>
                  </pic:spPr>
                </pic:pic>
              </a:graphicData>
            </a:graphic>
          </wp:inline>
        </w:drawing>
      </w:r>
      <w:r>
        <w:rPr>
          <w:rFonts w:eastAsiaTheme="minorEastAsia" w:hint="eastAsia"/>
          <w:sz w:val="22"/>
          <w:szCs w:val="22"/>
        </w:rPr>
        <w:tab/>
      </w:r>
      <w:r>
        <w:rPr>
          <w:noProof/>
          <w:lang w:val="en-US"/>
        </w:rPr>
        <w:drawing>
          <wp:inline distT="0" distB="0" distL="0" distR="0" wp14:anchorId="07B70D05" wp14:editId="147B1ECF">
            <wp:extent cx="2824560" cy="282456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0"/>
                    <a:stretch>
                      <a:fillRect/>
                    </a:stretch>
                  </pic:blipFill>
                  <pic:spPr>
                    <a:xfrm>
                      <a:off x="0" y="0"/>
                      <a:ext cx="2824560" cy="2824560"/>
                    </a:xfrm>
                    <a:prstGeom prst="rect">
                      <a:avLst/>
                    </a:prstGeom>
                  </pic:spPr>
                </pic:pic>
              </a:graphicData>
            </a:graphic>
          </wp:inline>
        </w:drawing>
      </w:r>
    </w:p>
    <w:p w14:paraId="36A0CD8A" w14:textId="77777777" w:rsidR="001B5EB1" w:rsidRDefault="001B5EB1" w:rsidP="001B5EB1">
      <w:pPr>
        <w:jc w:val="center"/>
        <w:rPr>
          <w:rFonts w:eastAsiaTheme="minorEastAsia"/>
          <w:sz w:val="22"/>
          <w:szCs w:val="22"/>
        </w:rPr>
      </w:pPr>
    </w:p>
    <w:p w14:paraId="2EC363A2" w14:textId="7FF98548" w:rsidR="001B5EB1" w:rsidRPr="00D66BF4" w:rsidRDefault="001B5EB1" w:rsidP="00D66BF4">
      <w:pPr>
        <w:pStyle w:val="aff6"/>
        <w:numPr>
          <w:ilvl w:val="0"/>
          <w:numId w:val="35"/>
        </w:numPr>
        <w:ind w:leftChars="0"/>
        <w:jc w:val="center"/>
        <w:rPr>
          <w:rFonts w:eastAsiaTheme="minorEastAsia"/>
          <w:sz w:val="22"/>
          <w:szCs w:val="22"/>
        </w:rPr>
      </w:pPr>
      <w:r w:rsidRPr="00D66BF4">
        <w:rPr>
          <w:rFonts w:eastAsiaTheme="minorEastAsia"/>
          <w:sz w:val="22"/>
          <w:szCs w:val="22"/>
        </w:rPr>
        <w:t>DU to DU interference</w:t>
      </w:r>
      <w:r w:rsidRPr="00D66BF4">
        <w:rPr>
          <w:rFonts w:eastAsiaTheme="minorEastAsia"/>
          <w:sz w:val="22"/>
          <w:szCs w:val="22"/>
        </w:rPr>
        <w:tab/>
      </w:r>
      <w:r w:rsidRPr="00D66BF4">
        <w:rPr>
          <w:rFonts w:eastAsiaTheme="minorEastAsia"/>
          <w:sz w:val="22"/>
          <w:szCs w:val="22"/>
        </w:rPr>
        <w:tab/>
      </w:r>
      <w:r w:rsidRPr="00D66BF4">
        <w:rPr>
          <w:rFonts w:eastAsiaTheme="minorEastAsia"/>
          <w:sz w:val="22"/>
          <w:szCs w:val="22"/>
        </w:rPr>
        <w:tab/>
      </w:r>
      <w:r w:rsidRPr="00D66BF4">
        <w:rPr>
          <w:rFonts w:eastAsiaTheme="minorEastAsia"/>
          <w:sz w:val="22"/>
          <w:szCs w:val="22"/>
        </w:rPr>
        <w:tab/>
        <w:t xml:space="preserve"> (b) MT to MT interference</w:t>
      </w:r>
    </w:p>
    <w:p w14:paraId="2EDBF36A" w14:textId="71DD74D5" w:rsidR="001B5EB1" w:rsidRDefault="001B5EB1" w:rsidP="001B5EB1">
      <w:pPr>
        <w:jc w:val="center"/>
        <w:rPr>
          <w:rFonts w:eastAsiaTheme="minorEastAsia"/>
          <w:sz w:val="22"/>
          <w:szCs w:val="22"/>
        </w:rPr>
      </w:pPr>
      <w:r>
        <w:rPr>
          <w:rFonts w:eastAsiaTheme="minorEastAsia" w:hint="eastAsia"/>
          <w:sz w:val="22"/>
          <w:szCs w:val="22"/>
        </w:rPr>
        <w:t>F</w:t>
      </w:r>
      <w:r>
        <w:rPr>
          <w:rFonts w:eastAsiaTheme="minorEastAsia"/>
          <w:sz w:val="22"/>
          <w:szCs w:val="22"/>
        </w:rPr>
        <w:t>i</w:t>
      </w:r>
      <w:r>
        <w:rPr>
          <w:rFonts w:eastAsiaTheme="minorEastAsia" w:hint="eastAsia"/>
          <w:sz w:val="22"/>
          <w:szCs w:val="22"/>
        </w:rPr>
        <w:t xml:space="preserve">gure </w:t>
      </w:r>
      <w:r w:rsidR="00A60F28">
        <w:rPr>
          <w:rFonts w:eastAsiaTheme="minorEastAsia"/>
          <w:sz w:val="22"/>
          <w:szCs w:val="22"/>
        </w:rPr>
        <w:t>2</w:t>
      </w:r>
      <w:r>
        <w:rPr>
          <w:rFonts w:eastAsiaTheme="minorEastAsia"/>
          <w:sz w:val="22"/>
          <w:szCs w:val="22"/>
        </w:rPr>
        <w:t xml:space="preserve">: </w:t>
      </w:r>
      <w:r w:rsidR="00D66BF4">
        <w:rPr>
          <w:rFonts w:eastAsia="游明朝"/>
          <w:sz w:val="22"/>
          <w:szCs w:val="22"/>
        </w:rPr>
        <w:t>Interference between</w:t>
      </w:r>
      <w:r>
        <w:rPr>
          <w:rFonts w:eastAsia="游明朝"/>
          <w:sz w:val="22"/>
          <w:szCs w:val="22"/>
        </w:rPr>
        <w:t xml:space="preserve"> IAB</w:t>
      </w:r>
      <w:r w:rsidR="00D66BF4">
        <w:rPr>
          <w:rFonts w:eastAsia="游明朝"/>
          <w:sz w:val="22"/>
          <w:szCs w:val="22"/>
        </w:rPr>
        <w:t xml:space="preserve"> nodes</w:t>
      </w:r>
    </w:p>
    <w:p w14:paraId="32A8BFE7" w14:textId="3CE5E2E0" w:rsidR="001B5EB1" w:rsidRDefault="001B5EB1" w:rsidP="00B31C94">
      <w:pPr>
        <w:jc w:val="both"/>
        <w:rPr>
          <w:rFonts w:eastAsiaTheme="minorEastAsia"/>
          <w:sz w:val="22"/>
          <w:szCs w:val="22"/>
        </w:rPr>
      </w:pPr>
    </w:p>
    <w:p w14:paraId="5A3D9087" w14:textId="77777777" w:rsidR="00D66BF4" w:rsidRDefault="00D66BF4" w:rsidP="00B31C94">
      <w:pPr>
        <w:jc w:val="both"/>
        <w:rPr>
          <w:rFonts w:eastAsiaTheme="minorEastAsia"/>
          <w:sz w:val="22"/>
          <w:szCs w:val="22"/>
        </w:rPr>
      </w:pPr>
    </w:p>
    <w:p w14:paraId="0E6AE862" w14:textId="77777777" w:rsidR="007D02E5" w:rsidRPr="00EE092A" w:rsidRDefault="008A4A93" w:rsidP="00226D9B">
      <w:pPr>
        <w:pStyle w:val="1"/>
        <w:numPr>
          <w:ilvl w:val="0"/>
          <w:numId w:val="6"/>
        </w:numPr>
        <w:spacing w:before="180" w:after="120"/>
        <w:jc w:val="both"/>
        <w:rPr>
          <w:rFonts w:eastAsia="ＭＳ 明朝"/>
          <w:b/>
          <w:bCs/>
          <w:szCs w:val="24"/>
          <w:lang w:val="en-US"/>
        </w:rPr>
      </w:pPr>
      <w:r w:rsidRPr="00EE092A">
        <w:rPr>
          <w:rFonts w:eastAsia="ＭＳ 明朝" w:hint="eastAsia"/>
          <w:b/>
          <w:bCs/>
          <w:szCs w:val="24"/>
          <w:lang w:val="en-US"/>
        </w:rPr>
        <w:t>Conclusion</w:t>
      </w:r>
    </w:p>
    <w:p w14:paraId="3661BAE3" w14:textId="5BE04934" w:rsidR="00FE79AE" w:rsidRDefault="00FE79AE" w:rsidP="00226D9B">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w:t>
      </w:r>
      <w:r w:rsidR="007D3764">
        <w:rPr>
          <w:rFonts w:eastAsia="SimSun"/>
          <w:sz w:val="22"/>
          <w:szCs w:val="22"/>
          <w:lang w:val="en-US" w:eastAsia="zh-CN"/>
        </w:rPr>
        <w:t xml:space="preserve"> IAB-node ti</w:t>
      </w:r>
      <w:r w:rsidR="00A60F28">
        <w:rPr>
          <w:rFonts w:eastAsia="SimSun"/>
          <w:sz w:val="22"/>
          <w:szCs w:val="22"/>
          <w:lang w:val="en-US" w:eastAsia="zh-CN"/>
        </w:rPr>
        <w:t>ming mode(s), extensions for D</w:t>
      </w:r>
      <w:r w:rsidR="007D3764">
        <w:rPr>
          <w:rFonts w:eastAsia="SimSun"/>
          <w:sz w:val="22"/>
          <w:szCs w:val="22"/>
          <w:lang w:val="en-US" w:eastAsia="zh-CN"/>
        </w:rPr>
        <w:t xml:space="preserve">UL power control, and </w:t>
      </w:r>
      <w:r w:rsidR="00A80649">
        <w:rPr>
          <w:rFonts w:eastAsia="SimSun"/>
          <w:sz w:val="22"/>
          <w:szCs w:val="22"/>
          <w:lang w:val="en-US" w:eastAsia="zh-CN"/>
        </w:rPr>
        <w:t>interference management</w:t>
      </w:r>
      <w:r w:rsidR="007D3764">
        <w:rPr>
          <w:rFonts w:eastAsia="SimSun"/>
          <w:sz w:val="22"/>
          <w:szCs w:val="22"/>
          <w:lang w:val="en-US" w:eastAsia="zh-CN"/>
        </w:rPr>
        <w:t xml:space="preserve"> to support simultaneous operation.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4C31D2E7" w14:textId="6C0E0832" w:rsidR="00F55D4A" w:rsidRDefault="00F55D4A" w:rsidP="007D3764">
      <w:pPr>
        <w:jc w:val="both"/>
        <w:rPr>
          <w:rFonts w:eastAsia="SimSun"/>
          <w:b/>
          <w:bCs/>
          <w:sz w:val="22"/>
          <w:szCs w:val="18"/>
          <w:u w:val="single"/>
          <w:lang w:val="en-US" w:eastAsia="zh-CN"/>
        </w:rPr>
      </w:pPr>
    </w:p>
    <w:p w14:paraId="31D35A9F" w14:textId="77777777" w:rsidR="00B63C4A" w:rsidRPr="004617AE" w:rsidRDefault="00B63C4A" w:rsidP="00B63C4A">
      <w:pPr>
        <w:jc w:val="both"/>
        <w:rPr>
          <w:rFonts w:eastAsia="SimSun"/>
          <w:b/>
          <w:bCs/>
          <w:sz w:val="22"/>
          <w:szCs w:val="18"/>
          <w:lang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 xml:space="preserve">: </w:t>
      </w:r>
      <w:r w:rsidRPr="004617AE">
        <w:rPr>
          <w:rFonts w:eastAsia="SimSun"/>
          <w:b/>
          <w:bCs/>
          <w:sz w:val="22"/>
          <w:szCs w:val="18"/>
          <w:lang w:eastAsia="zh-CN"/>
        </w:rPr>
        <w:t>Mechanism of dynamic/semi-static switching among different timing modes needs to be considered, so that IAB-node should be indicated both Case #6 and #7 timing indications</w:t>
      </w:r>
    </w:p>
    <w:p w14:paraId="2A440DB2" w14:textId="0FDF5DA6" w:rsidR="00CD23FC" w:rsidRDefault="00CD23FC" w:rsidP="007D3764">
      <w:pPr>
        <w:jc w:val="both"/>
        <w:rPr>
          <w:rFonts w:eastAsia="SimSun"/>
          <w:b/>
          <w:bCs/>
          <w:sz w:val="22"/>
          <w:szCs w:val="18"/>
          <w:u w:val="single"/>
          <w:lang w:eastAsia="zh-CN"/>
        </w:rPr>
      </w:pPr>
    </w:p>
    <w:p w14:paraId="123F6777" w14:textId="77777777" w:rsidR="00B63C4A" w:rsidRPr="004617AE" w:rsidRDefault="00B63C4A" w:rsidP="00B63C4A">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2</w:t>
      </w:r>
      <w:r>
        <w:rPr>
          <w:rFonts w:eastAsia="SimSun"/>
          <w:b/>
          <w:bCs/>
          <w:sz w:val="22"/>
          <w:szCs w:val="18"/>
          <w:lang w:val="en-US" w:eastAsia="zh-CN"/>
        </w:rPr>
        <w:t xml:space="preserve">: </w:t>
      </w:r>
      <w:r w:rsidRPr="004617AE">
        <w:rPr>
          <w:rFonts w:eastAsia="SimSun"/>
          <w:b/>
          <w:bCs/>
          <w:sz w:val="22"/>
          <w:szCs w:val="18"/>
          <w:lang w:val="en-US" w:eastAsia="zh-CN"/>
        </w:rPr>
        <w:t>Timing mode can be indicated together with other related indications for simultaneous MT/DU operation (e.g. restricted beams at IAB-DU)</w:t>
      </w:r>
    </w:p>
    <w:p w14:paraId="071866AD" w14:textId="77777777" w:rsidR="00B63C4A" w:rsidRPr="00B63C4A" w:rsidRDefault="00B63C4A" w:rsidP="007D3764">
      <w:pPr>
        <w:jc w:val="both"/>
        <w:rPr>
          <w:rFonts w:eastAsia="SimSun"/>
          <w:b/>
          <w:bCs/>
          <w:sz w:val="22"/>
          <w:szCs w:val="18"/>
          <w:u w:val="single"/>
          <w:lang w:val="en-US" w:eastAsia="zh-CN"/>
        </w:rPr>
      </w:pPr>
    </w:p>
    <w:p w14:paraId="07161B75" w14:textId="57C8461D" w:rsidR="00B63C4A" w:rsidRPr="00EE61D7" w:rsidRDefault="00B63C4A" w:rsidP="00B63C4A">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3</w:t>
      </w:r>
      <w:r>
        <w:rPr>
          <w:rFonts w:eastAsia="SimSun"/>
          <w:b/>
          <w:bCs/>
          <w:sz w:val="22"/>
          <w:szCs w:val="18"/>
          <w:lang w:val="en-US" w:eastAsia="zh-CN"/>
        </w:rPr>
        <w:t xml:space="preserve">: </w:t>
      </w:r>
      <w:r w:rsidRPr="00EE61D7">
        <w:rPr>
          <w:rFonts w:eastAsia="SimSun"/>
          <w:b/>
          <w:bCs/>
          <w:sz w:val="22"/>
          <w:szCs w:val="18"/>
          <w:lang w:val="en-US" w:eastAsia="zh-CN"/>
        </w:rPr>
        <w:t xml:space="preserve">Legacy TA loop and offset value should be used for MT </w:t>
      </w:r>
      <w:proofErr w:type="spellStart"/>
      <w:r w:rsidRPr="00EE61D7">
        <w:rPr>
          <w:rFonts w:eastAsia="SimSun"/>
          <w:b/>
          <w:bCs/>
          <w:sz w:val="22"/>
          <w:szCs w:val="18"/>
          <w:lang w:val="en-US" w:eastAsia="zh-CN"/>
        </w:rPr>
        <w:t>Tx</w:t>
      </w:r>
      <w:proofErr w:type="spellEnd"/>
      <w:r w:rsidRPr="00EE61D7">
        <w:rPr>
          <w:rFonts w:eastAsia="SimSun"/>
          <w:b/>
          <w:bCs/>
          <w:sz w:val="22"/>
          <w:szCs w:val="18"/>
          <w:lang w:val="en-US" w:eastAsia="zh-CN"/>
        </w:rPr>
        <w:t xml:space="preserve"> timing derivation for both Case #6 and #7 timing modes (Alt1).</w:t>
      </w:r>
    </w:p>
    <w:p w14:paraId="61E660D9" w14:textId="3B0F4B76" w:rsidR="00B63C4A" w:rsidRDefault="00B63C4A" w:rsidP="007D3764">
      <w:pPr>
        <w:jc w:val="both"/>
        <w:rPr>
          <w:rFonts w:eastAsia="SimSun"/>
          <w:b/>
          <w:bCs/>
          <w:sz w:val="22"/>
          <w:szCs w:val="18"/>
          <w:u w:val="single"/>
          <w:lang w:val="en-US" w:eastAsia="zh-CN"/>
        </w:rPr>
      </w:pPr>
    </w:p>
    <w:p w14:paraId="76F30DFC" w14:textId="77777777" w:rsidR="00B63C4A" w:rsidRPr="00A60F28" w:rsidRDefault="00B63C4A" w:rsidP="00B63C4A">
      <w:pPr>
        <w:jc w:val="both"/>
        <w:rPr>
          <w:rFonts w:eastAsiaTheme="minorEastAsia"/>
          <w:sz w:val="22"/>
          <w:szCs w:val="22"/>
          <w:lang w:val="en-US"/>
        </w:rPr>
      </w:pPr>
      <w:r>
        <w:rPr>
          <w:rFonts w:eastAsiaTheme="minorEastAsia"/>
          <w:b/>
          <w:bCs/>
          <w:sz w:val="22"/>
          <w:szCs w:val="22"/>
          <w:lang w:val="en-US"/>
        </w:rPr>
        <w:t>Observation 1:</w:t>
      </w:r>
      <w:r w:rsidRPr="00A60F28">
        <w:rPr>
          <w:rFonts w:eastAsiaTheme="minorEastAsia"/>
          <w:b/>
          <w:bCs/>
          <w:sz w:val="22"/>
          <w:szCs w:val="22"/>
          <w:lang w:val="en-US"/>
        </w:rPr>
        <w:t xml:space="preserve"> Case #1 timing mode </w:t>
      </w:r>
      <w:r>
        <w:rPr>
          <w:rFonts w:eastAsiaTheme="minorEastAsia"/>
          <w:b/>
          <w:bCs/>
          <w:sz w:val="22"/>
          <w:szCs w:val="22"/>
          <w:lang w:val="en-US"/>
        </w:rPr>
        <w:t xml:space="preserve">should </w:t>
      </w:r>
      <w:r w:rsidRPr="00A60F28">
        <w:rPr>
          <w:rFonts w:eastAsiaTheme="minorEastAsia"/>
          <w:b/>
          <w:bCs/>
          <w:sz w:val="22"/>
          <w:szCs w:val="22"/>
          <w:lang w:val="en-US"/>
        </w:rPr>
        <w:t xml:space="preserve">be applied for transmission of CG-PUSCH, PUCCH (e.g. for SR), SRS </w:t>
      </w:r>
      <w:r>
        <w:rPr>
          <w:rFonts w:eastAsiaTheme="minorEastAsia"/>
          <w:b/>
          <w:bCs/>
          <w:sz w:val="22"/>
          <w:szCs w:val="22"/>
          <w:lang w:val="en-US"/>
        </w:rPr>
        <w:t>to align the reception</w:t>
      </w:r>
      <w:r w:rsidRPr="00A60F28">
        <w:rPr>
          <w:rFonts w:eastAsiaTheme="minorEastAsia"/>
          <w:b/>
          <w:bCs/>
          <w:sz w:val="22"/>
          <w:szCs w:val="22"/>
          <w:lang w:val="en-US"/>
        </w:rPr>
        <w:t xml:space="preserve"> timing </w:t>
      </w:r>
      <w:r>
        <w:rPr>
          <w:rFonts w:eastAsiaTheme="minorEastAsia"/>
          <w:b/>
          <w:bCs/>
          <w:sz w:val="22"/>
          <w:szCs w:val="22"/>
          <w:lang w:val="en-US"/>
        </w:rPr>
        <w:t>of signals transmitted by Rel-16 IAB-node,</w:t>
      </w:r>
      <w:r w:rsidRPr="00A60F28">
        <w:rPr>
          <w:rFonts w:eastAsiaTheme="minorEastAsia"/>
          <w:b/>
          <w:bCs/>
          <w:sz w:val="22"/>
          <w:szCs w:val="22"/>
          <w:lang w:val="en-US"/>
        </w:rPr>
        <w:t xml:space="preserve"> UEs</w:t>
      </w:r>
      <w:r>
        <w:rPr>
          <w:rFonts w:eastAsiaTheme="minorEastAsia"/>
          <w:b/>
          <w:bCs/>
          <w:sz w:val="22"/>
          <w:szCs w:val="22"/>
          <w:lang w:val="en-US"/>
        </w:rPr>
        <w:t xml:space="preserve"> and Rel-17 IAB-node.</w:t>
      </w:r>
    </w:p>
    <w:p w14:paraId="54CEBD97" w14:textId="79B1F4D0" w:rsidR="00B63C4A" w:rsidRDefault="00B63C4A" w:rsidP="007D3764">
      <w:pPr>
        <w:jc w:val="both"/>
        <w:rPr>
          <w:rFonts w:eastAsia="SimSun"/>
          <w:b/>
          <w:bCs/>
          <w:sz w:val="22"/>
          <w:szCs w:val="18"/>
          <w:u w:val="single"/>
          <w:lang w:val="en-US" w:eastAsia="zh-CN"/>
        </w:rPr>
      </w:pPr>
    </w:p>
    <w:p w14:paraId="742CA997" w14:textId="77777777" w:rsidR="00B63C4A" w:rsidRPr="00A60F28" w:rsidRDefault="00B63C4A" w:rsidP="00B63C4A">
      <w:pPr>
        <w:spacing w:afterLines="50" w:after="120"/>
        <w:jc w:val="both"/>
        <w:rPr>
          <w:rFonts w:eastAsia="游明朝"/>
          <w:sz w:val="22"/>
          <w:szCs w:val="22"/>
          <w:lang w:val="en-US"/>
        </w:rPr>
      </w:pPr>
      <w:r w:rsidRPr="00495249">
        <w:rPr>
          <w:rFonts w:eastAsia="游明朝"/>
          <w:b/>
          <w:bCs/>
          <w:sz w:val="22"/>
          <w:szCs w:val="22"/>
          <w:u w:val="single"/>
          <w:lang w:val="en-US"/>
        </w:rPr>
        <w:lastRenderedPageBreak/>
        <w:t>Proposal 4</w:t>
      </w:r>
      <w:r>
        <w:rPr>
          <w:rFonts w:eastAsia="游明朝"/>
          <w:b/>
          <w:bCs/>
          <w:sz w:val="22"/>
          <w:szCs w:val="22"/>
          <w:lang w:val="en-US"/>
        </w:rPr>
        <w:t>:</w:t>
      </w:r>
      <w:r>
        <w:rPr>
          <w:rFonts w:eastAsia="游明朝" w:hint="eastAsia"/>
          <w:sz w:val="22"/>
          <w:szCs w:val="22"/>
          <w:lang w:val="en-US"/>
        </w:rPr>
        <w:t xml:space="preserve"> </w:t>
      </w:r>
      <w:r>
        <w:rPr>
          <w:rFonts w:eastAsia="游明朝"/>
          <w:b/>
          <w:bCs/>
          <w:sz w:val="22"/>
          <w:szCs w:val="22"/>
        </w:rPr>
        <w:t>IAB-node reports d</w:t>
      </w:r>
      <w:r w:rsidRPr="00A60F28">
        <w:rPr>
          <w:rFonts w:eastAsia="游明朝"/>
          <w:b/>
          <w:bCs/>
          <w:sz w:val="22"/>
          <w:szCs w:val="22"/>
        </w:rPr>
        <w:t>esired TX power</w:t>
      </w:r>
      <w:r>
        <w:rPr>
          <w:rFonts w:eastAsia="游明朝"/>
          <w:b/>
          <w:bCs/>
          <w:sz w:val="22"/>
          <w:szCs w:val="22"/>
        </w:rPr>
        <w:t xml:space="preserve"> for IAB-MT as an assistance information.</w:t>
      </w:r>
    </w:p>
    <w:p w14:paraId="3B09C6DA" w14:textId="65068260" w:rsidR="00B63C4A" w:rsidRDefault="00B63C4A" w:rsidP="007D3764">
      <w:pPr>
        <w:jc w:val="both"/>
        <w:rPr>
          <w:rFonts w:eastAsia="SimSun"/>
          <w:b/>
          <w:bCs/>
          <w:sz w:val="22"/>
          <w:szCs w:val="18"/>
          <w:u w:val="single"/>
          <w:lang w:val="en-US" w:eastAsia="zh-CN"/>
        </w:rPr>
      </w:pPr>
    </w:p>
    <w:p w14:paraId="11C27690" w14:textId="77777777" w:rsidR="00B63C4A" w:rsidRPr="00A60F28" w:rsidRDefault="00B63C4A" w:rsidP="00B63C4A">
      <w:pPr>
        <w:jc w:val="both"/>
        <w:rPr>
          <w:rFonts w:eastAsia="游明朝"/>
          <w:b/>
          <w:bCs/>
          <w:sz w:val="22"/>
          <w:szCs w:val="22"/>
        </w:rPr>
      </w:pPr>
      <w:r>
        <w:rPr>
          <w:rFonts w:eastAsia="SimSun"/>
          <w:b/>
          <w:bCs/>
          <w:sz w:val="22"/>
          <w:szCs w:val="18"/>
          <w:u w:val="single"/>
          <w:lang w:val="en-US" w:eastAsia="zh-CN"/>
        </w:rPr>
        <w:t>Proposal 5</w:t>
      </w:r>
      <w:r>
        <w:rPr>
          <w:rFonts w:eastAsia="SimSun"/>
          <w:b/>
          <w:bCs/>
          <w:sz w:val="22"/>
          <w:szCs w:val="18"/>
          <w:lang w:val="en-US" w:eastAsia="zh-CN"/>
        </w:rPr>
        <w:t xml:space="preserve">: </w:t>
      </w:r>
      <w:r>
        <w:rPr>
          <w:rFonts w:eastAsia="游明朝"/>
          <w:b/>
          <w:bCs/>
          <w:sz w:val="22"/>
          <w:szCs w:val="22"/>
        </w:rPr>
        <w:t xml:space="preserve">Applicability of the </w:t>
      </w:r>
      <w:r w:rsidRPr="00A60F28">
        <w:rPr>
          <w:rFonts w:eastAsia="游明朝"/>
          <w:b/>
          <w:bCs/>
          <w:sz w:val="22"/>
          <w:szCs w:val="22"/>
        </w:rPr>
        <w:t xml:space="preserve">desired </w:t>
      </w:r>
      <w:proofErr w:type="spellStart"/>
      <w:proofErr w:type="gramStart"/>
      <w:r w:rsidRPr="00A60F28">
        <w:rPr>
          <w:rFonts w:eastAsia="游明朝"/>
          <w:b/>
          <w:bCs/>
          <w:sz w:val="22"/>
          <w:szCs w:val="22"/>
        </w:rPr>
        <w:t>Tx</w:t>
      </w:r>
      <w:proofErr w:type="spellEnd"/>
      <w:proofErr w:type="gramEnd"/>
      <w:r w:rsidRPr="00A60F28">
        <w:rPr>
          <w:rFonts w:eastAsia="游明朝"/>
          <w:b/>
          <w:bCs/>
          <w:sz w:val="22"/>
          <w:szCs w:val="22"/>
        </w:rPr>
        <w:t xml:space="preserve"> power</w:t>
      </w:r>
      <w:r>
        <w:rPr>
          <w:rFonts w:eastAsia="游明朝"/>
          <w:b/>
          <w:bCs/>
          <w:sz w:val="22"/>
          <w:szCs w:val="22"/>
        </w:rPr>
        <w:t xml:space="preserve"> for IAB-MT transmission</w:t>
      </w:r>
      <w:r w:rsidRPr="00A60F28">
        <w:rPr>
          <w:rFonts w:eastAsia="游明朝"/>
          <w:b/>
          <w:bCs/>
          <w:sz w:val="22"/>
          <w:szCs w:val="22"/>
        </w:rPr>
        <w:t xml:space="preserve"> </w:t>
      </w:r>
      <w:r>
        <w:rPr>
          <w:rFonts w:eastAsia="游明朝"/>
          <w:b/>
          <w:bCs/>
          <w:sz w:val="22"/>
          <w:szCs w:val="22"/>
        </w:rPr>
        <w:t>need to</w:t>
      </w:r>
      <w:r w:rsidRPr="00A60F28">
        <w:rPr>
          <w:rFonts w:eastAsia="游明朝"/>
          <w:b/>
          <w:bCs/>
          <w:sz w:val="22"/>
          <w:szCs w:val="22"/>
        </w:rPr>
        <w:t xml:space="preserve"> be indicated by parent node</w:t>
      </w:r>
      <w:r>
        <w:rPr>
          <w:rFonts w:eastAsia="游明朝"/>
          <w:b/>
          <w:bCs/>
          <w:sz w:val="22"/>
          <w:szCs w:val="22"/>
        </w:rPr>
        <w:t>.</w:t>
      </w:r>
    </w:p>
    <w:p w14:paraId="45C498A8" w14:textId="106ABE9F" w:rsidR="00B63C4A" w:rsidRDefault="00B63C4A" w:rsidP="007D3764">
      <w:pPr>
        <w:jc w:val="both"/>
        <w:rPr>
          <w:rFonts w:eastAsia="SimSun"/>
          <w:b/>
          <w:bCs/>
          <w:sz w:val="22"/>
          <w:szCs w:val="18"/>
          <w:u w:val="single"/>
          <w:lang w:eastAsia="zh-CN"/>
        </w:rPr>
      </w:pPr>
    </w:p>
    <w:p w14:paraId="6A1F9B79" w14:textId="4106D4DE" w:rsidR="00B63C4A" w:rsidRPr="00B63C4A" w:rsidRDefault="00B63C4A" w:rsidP="00B63C4A">
      <w:pPr>
        <w:spacing w:afterLines="50" w:after="120"/>
        <w:jc w:val="both"/>
        <w:rPr>
          <w:rFonts w:eastAsia="游明朝"/>
          <w:b/>
          <w:sz w:val="22"/>
          <w:szCs w:val="22"/>
        </w:rPr>
      </w:pPr>
      <w:r w:rsidRPr="007D3764">
        <w:rPr>
          <w:rFonts w:eastAsia="游明朝"/>
          <w:b/>
          <w:sz w:val="22"/>
          <w:szCs w:val="22"/>
          <w:u w:val="single"/>
        </w:rPr>
        <w:t>Proposal</w:t>
      </w:r>
      <w:r>
        <w:rPr>
          <w:rFonts w:eastAsia="游明朝"/>
          <w:b/>
          <w:sz w:val="22"/>
          <w:szCs w:val="22"/>
          <w:u w:val="single"/>
        </w:rPr>
        <w:t xml:space="preserve"> 6</w:t>
      </w:r>
      <w:r w:rsidRPr="007D3764">
        <w:rPr>
          <w:rFonts w:eastAsia="游明朝" w:hint="eastAsia"/>
          <w:b/>
          <w:sz w:val="22"/>
          <w:szCs w:val="22"/>
        </w:rPr>
        <w:t>:</w:t>
      </w:r>
      <w:r w:rsidRPr="007D3764">
        <w:rPr>
          <w:rFonts w:eastAsia="游明朝"/>
          <w:b/>
          <w:sz w:val="22"/>
          <w:szCs w:val="22"/>
        </w:rPr>
        <w:t xml:space="preserve"> </w:t>
      </w:r>
      <w:r w:rsidRPr="007D3764">
        <w:rPr>
          <w:rFonts w:eastAsia="游明朝"/>
          <w:b/>
          <w:bCs/>
          <w:sz w:val="22"/>
          <w:szCs w:val="22"/>
        </w:rPr>
        <w:t>No additio</w:t>
      </w:r>
      <w:r>
        <w:rPr>
          <w:rFonts w:eastAsia="游明朝"/>
          <w:b/>
          <w:bCs/>
          <w:sz w:val="22"/>
          <w:szCs w:val="22"/>
        </w:rPr>
        <w:t xml:space="preserve">nal mechanism is necessary for </w:t>
      </w:r>
      <w:r w:rsidRPr="007D3764">
        <w:rPr>
          <w:rFonts w:eastAsia="游明朝"/>
          <w:b/>
          <w:bCs/>
          <w:sz w:val="22"/>
          <w:szCs w:val="22"/>
        </w:rPr>
        <w:t>IAB</w:t>
      </w:r>
      <w:r>
        <w:rPr>
          <w:rFonts w:eastAsia="游明朝"/>
          <w:b/>
          <w:sz w:val="22"/>
          <w:szCs w:val="22"/>
        </w:rPr>
        <w:t xml:space="preserve"> interference management.</w:t>
      </w:r>
    </w:p>
    <w:p w14:paraId="1793CD86" w14:textId="77777777" w:rsidR="00A60F28" w:rsidRPr="00F55D4A" w:rsidRDefault="00A60F28" w:rsidP="007D3764">
      <w:pPr>
        <w:jc w:val="both"/>
        <w:rPr>
          <w:rFonts w:eastAsia="SimSun"/>
          <w:b/>
          <w:bCs/>
          <w:sz w:val="22"/>
          <w:szCs w:val="18"/>
          <w:lang w:val="en-US" w:eastAsia="zh-CN"/>
        </w:rPr>
      </w:pPr>
    </w:p>
    <w:p w14:paraId="661D1EF0" w14:textId="77777777" w:rsidR="009E3AC0" w:rsidRPr="00EE092A" w:rsidRDefault="009E3AC0" w:rsidP="00226D9B">
      <w:pPr>
        <w:pStyle w:val="1"/>
        <w:spacing w:before="180" w:after="120"/>
        <w:jc w:val="both"/>
        <w:rPr>
          <w:rFonts w:eastAsia="ＭＳ 明朝"/>
          <w:b/>
          <w:bCs/>
          <w:szCs w:val="24"/>
          <w:lang w:val="en-US"/>
        </w:rPr>
      </w:pPr>
      <w:r w:rsidRPr="00EE092A">
        <w:rPr>
          <w:rFonts w:eastAsia="ＭＳ 明朝"/>
          <w:b/>
          <w:bCs/>
          <w:szCs w:val="24"/>
          <w:lang w:val="en-US"/>
        </w:rPr>
        <w:t>References</w:t>
      </w:r>
    </w:p>
    <w:p w14:paraId="1367A46C" w14:textId="1830983E" w:rsidR="0078374A" w:rsidRPr="00C01A38" w:rsidRDefault="00B35D6A" w:rsidP="00226D9B">
      <w:pPr>
        <w:pStyle w:val="aff6"/>
        <w:numPr>
          <w:ilvl w:val="0"/>
          <w:numId w:val="4"/>
        </w:numPr>
        <w:spacing w:afterLines="50" w:after="120"/>
        <w:ind w:leftChars="0"/>
        <w:jc w:val="both"/>
      </w:pPr>
      <w:r>
        <w:rPr>
          <w:rFonts w:eastAsia="ＭＳ 明朝"/>
          <w:sz w:val="22"/>
        </w:rPr>
        <w:t>RP-193251</w:t>
      </w:r>
      <w:r w:rsidR="007F7A9A">
        <w:rPr>
          <w:rFonts w:eastAsia="ＭＳ 明朝"/>
          <w:sz w:val="22"/>
        </w:rPr>
        <w:t xml:space="preserve">, </w:t>
      </w:r>
      <w:r w:rsidR="007F7A9A" w:rsidRPr="007F7A9A">
        <w:rPr>
          <w:rFonts w:eastAsia="ＭＳ 明朝"/>
          <w:sz w:val="22"/>
        </w:rPr>
        <w:t>New WID on Enhancements to Integrated Access and Backhaul</w:t>
      </w:r>
      <w:r w:rsidR="007F7A9A">
        <w:rPr>
          <w:rFonts w:eastAsia="ＭＳ 明朝"/>
          <w:sz w:val="22"/>
        </w:rPr>
        <w:t>, Dec. 2019</w:t>
      </w:r>
    </w:p>
    <w:p w14:paraId="1B4D4C8E" w14:textId="3E93179D" w:rsidR="00C01A38" w:rsidRPr="00A60F28" w:rsidRDefault="00C01A38" w:rsidP="00C01A3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A60F28">
        <w:rPr>
          <w:rFonts w:eastAsia="ＭＳ 明朝" w:hint="eastAsia"/>
          <w:sz w:val="22"/>
        </w:rPr>
        <w:t>10</w:t>
      </w:r>
      <w:r w:rsidR="00A60F28">
        <w:rPr>
          <w:rFonts w:eastAsia="ＭＳ 明朝"/>
          <w:sz w:val="22"/>
        </w:rPr>
        <w:t>5</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A60F28">
        <w:rPr>
          <w:rFonts w:eastAsia="ＭＳ 明朝"/>
          <w:sz w:val="22"/>
        </w:rPr>
        <w:t>May</w:t>
      </w:r>
      <w:r>
        <w:rPr>
          <w:rFonts w:eastAsia="ＭＳ 明朝"/>
          <w:sz w:val="22"/>
        </w:rPr>
        <w:t xml:space="preserve"> 20</w:t>
      </w:r>
      <w:r w:rsidR="00C731AF">
        <w:rPr>
          <w:rFonts w:eastAsia="ＭＳ 明朝" w:hint="eastAsia"/>
          <w:sz w:val="22"/>
        </w:rPr>
        <w:t>21</w:t>
      </w:r>
      <w:r>
        <w:rPr>
          <w:rFonts w:eastAsia="ＭＳ 明朝"/>
          <w:sz w:val="22"/>
        </w:rPr>
        <w:t>.</w:t>
      </w:r>
    </w:p>
    <w:p w14:paraId="3B0625F8" w14:textId="6CD0B939" w:rsidR="00A60F28" w:rsidRDefault="00A60F28" w:rsidP="00A60F2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104e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20</w:t>
      </w:r>
      <w:r>
        <w:rPr>
          <w:rFonts w:eastAsia="ＭＳ 明朝" w:hint="eastAsia"/>
          <w:sz w:val="22"/>
        </w:rPr>
        <w:t>21</w:t>
      </w:r>
      <w:r>
        <w:rPr>
          <w:rFonts w:eastAsia="ＭＳ 明朝"/>
          <w:sz w:val="22"/>
        </w:rPr>
        <w:t>.</w:t>
      </w:r>
    </w:p>
    <w:sectPr w:rsidR="00A60F2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9C887" w14:textId="77777777" w:rsidR="00E11CC1" w:rsidRDefault="00E11CC1">
      <w:r>
        <w:separator/>
      </w:r>
    </w:p>
  </w:endnote>
  <w:endnote w:type="continuationSeparator" w:id="0">
    <w:p w14:paraId="1AE94A85" w14:textId="77777777" w:rsidR="00E11CC1" w:rsidRDefault="00E11CC1">
      <w:r>
        <w:continuationSeparator/>
      </w:r>
    </w:p>
  </w:endnote>
  <w:endnote w:type="continuationNotice" w:id="1">
    <w:p w14:paraId="6211C4E6" w14:textId="77777777" w:rsidR="00E11CC1" w:rsidRDefault="00E11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52D1A22"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62BFB">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62BFB">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939C2" w14:textId="77777777" w:rsidR="00E11CC1" w:rsidRDefault="00E11CC1">
      <w:r>
        <w:separator/>
      </w:r>
    </w:p>
  </w:footnote>
  <w:footnote w:type="continuationSeparator" w:id="0">
    <w:p w14:paraId="56985B56" w14:textId="77777777" w:rsidR="00E11CC1" w:rsidRDefault="00E11CC1">
      <w:r>
        <w:continuationSeparator/>
      </w:r>
    </w:p>
  </w:footnote>
  <w:footnote w:type="continuationNotice" w:id="1">
    <w:p w14:paraId="23BECDDF" w14:textId="77777777" w:rsidR="00E11CC1" w:rsidRDefault="00E11CC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E56416"/>
    <w:multiLevelType w:val="hybridMultilevel"/>
    <w:tmpl w:val="EF02DEA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7A68B7"/>
    <w:multiLevelType w:val="hybridMultilevel"/>
    <w:tmpl w:val="46266AF4"/>
    <w:lvl w:ilvl="0" w:tplc="3524158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5C1E3C"/>
    <w:multiLevelType w:val="hybridMultilevel"/>
    <w:tmpl w:val="40B6FAD6"/>
    <w:lvl w:ilvl="0" w:tplc="95D8E348">
      <w:start w:val="1"/>
      <w:numFmt w:val="bullet"/>
      <w:lvlText w:val="•"/>
      <w:lvlJc w:val="left"/>
      <w:pPr>
        <w:tabs>
          <w:tab w:val="num" w:pos="720"/>
        </w:tabs>
        <w:ind w:left="720" w:hanging="360"/>
      </w:pPr>
      <w:rPr>
        <w:rFonts w:ascii="Arial" w:hAnsi="Arial" w:hint="default"/>
      </w:rPr>
    </w:lvl>
    <w:lvl w:ilvl="1" w:tplc="DDD4CAE4">
      <w:start w:val="1"/>
      <w:numFmt w:val="bullet"/>
      <w:lvlText w:val="•"/>
      <w:lvlJc w:val="left"/>
      <w:pPr>
        <w:tabs>
          <w:tab w:val="num" w:pos="1440"/>
        </w:tabs>
        <w:ind w:left="1440" w:hanging="360"/>
      </w:pPr>
      <w:rPr>
        <w:rFonts w:ascii="Arial" w:hAnsi="Arial" w:hint="default"/>
      </w:rPr>
    </w:lvl>
    <w:lvl w:ilvl="2" w:tplc="052CEA16" w:tentative="1">
      <w:start w:val="1"/>
      <w:numFmt w:val="bullet"/>
      <w:lvlText w:val="•"/>
      <w:lvlJc w:val="left"/>
      <w:pPr>
        <w:tabs>
          <w:tab w:val="num" w:pos="2160"/>
        </w:tabs>
        <w:ind w:left="2160" w:hanging="360"/>
      </w:pPr>
      <w:rPr>
        <w:rFonts w:ascii="Arial" w:hAnsi="Arial" w:hint="default"/>
      </w:rPr>
    </w:lvl>
    <w:lvl w:ilvl="3" w:tplc="0762824C" w:tentative="1">
      <w:start w:val="1"/>
      <w:numFmt w:val="bullet"/>
      <w:lvlText w:val="•"/>
      <w:lvlJc w:val="left"/>
      <w:pPr>
        <w:tabs>
          <w:tab w:val="num" w:pos="2880"/>
        </w:tabs>
        <w:ind w:left="2880" w:hanging="360"/>
      </w:pPr>
      <w:rPr>
        <w:rFonts w:ascii="Arial" w:hAnsi="Arial" w:hint="default"/>
      </w:rPr>
    </w:lvl>
    <w:lvl w:ilvl="4" w:tplc="303277F4" w:tentative="1">
      <w:start w:val="1"/>
      <w:numFmt w:val="bullet"/>
      <w:lvlText w:val="•"/>
      <w:lvlJc w:val="left"/>
      <w:pPr>
        <w:tabs>
          <w:tab w:val="num" w:pos="3600"/>
        </w:tabs>
        <w:ind w:left="3600" w:hanging="360"/>
      </w:pPr>
      <w:rPr>
        <w:rFonts w:ascii="Arial" w:hAnsi="Arial" w:hint="default"/>
      </w:rPr>
    </w:lvl>
    <w:lvl w:ilvl="5" w:tplc="29D68128" w:tentative="1">
      <w:start w:val="1"/>
      <w:numFmt w:val="bullet"/>
      <w:lvlText w:val="•"/>
      <w:lvlJc w:val="left"/>
      <w:pPr>
        <w:tabs>
          <w:tab w:val="num" w:pos="4320"/>
        </w:tabs>
        <w:ind w:left="4320" w:hanging="360"/>
      </w:pPr>
      <w:rPr>
        <w:rFonts w:ascii="Arial" w:hAnsi="Arial" w:hint="default"/>
      </w:rPr>
    </w:lvl>
    <w:lvl w:ilvl="6" w:tplc="4DB8DA78" w:tentative="1">
      <w:start w:val="1"/>
      <w:numFmt w:val="bullet"/>
      <w:lvlText w:val="•"/>
      <w:lvlJc w:val="left"/>
      <w:pPr>
        <w:tabs>
          <w:tab w:val="num" w:pos="5040"/>
        </w:tabs>
        <w:ind w:left="5040" w:hanging="360"/>
      </w:pPr>
      <w:rPr>
        <w:rFonts w:ascii="Arial" w:hAnsi="Arial" w:hint="default"/>
      </w:rPr>
    </w:lvl>
    <w:lvl w:ilvl="7" w:tplc="B4B65E1C" w:tentative="1">
      <w:start w:val="1"/>
      <w:numFmt w:val="bullet"/>
      <w:lvlText w:val="•"/>
      <w:lvlJc w:val="left"/>
      <w:pPr>
        <w:tabs>
          <w:tab w:val="num" w:pos="5760"/>
        </w:tabs>
        <w:ind w:left="5760" w:hanging="360"/>
      </w:pPr>
      <w:rPr>
        <w:rFonts w:ascii="Arial" w:hAnsi="Arial" w:hint="default"/>
      </w:rPr>
    </w:lvl>
    <w:lvl w:ilvl="8" w:tplc="BB1A77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0C7042"/>
    <w:multiLevelType w:val="hybridMultilevel"/>
    <w:tmpl w:val="D160ECF4"/>
    <w:lvl w:ilvl="0" w:tplc="E2F8F53A">
      <w:start w:val="1"/>
      <w:numFmt w:val="bullet"/>
      <w:lvlText w:val="•"/>
      <w:lvlJc w:val="left"/>
      <w:pPr>
        <w:tabs>
          <w:tab w:val="num" w:pos="720"/>
        </w:tabs>
        <w:ind w:left="720" w:hanging="360"/>
      </w:pPr>
      <w:rPr>
        <w:rFonts w:ascii="Arial" w:hAnsi="Arial" w:hint="default"/>
      </w:rPr>
    </w:lvl>
    <w:lvl w:ilvl="1" w:tplc="78E21658">
      <w:start w:val="1"/>
      <w:numFmt w:val="bullet"/>
      <w:lvlText w:val="•"/>
      <w:lvlJc w:val="left"/>
      <w:pPr>
        <w:tabs>
          <w:tab w:val="num" w:pos="1440"/>
        </w:tabs>
        <w:ind w:left="1440" w:hanging="360"/>
      </w:pPr>
      <w:rPr>
        <w:rFonts w:ascii="Arial" w:hAnsi="Arial" w:hint="default"/>
      </w:rPr>
    </w:lvl>
    <w:lvl w:ilvl="2" w:tplc="6CD4872A" w:tentative="1">
      <w:start w:val="1"/>
      <w:numFmt w:val="bullet"/>
      <w:lvlText w:val="•"/>
      <w:lvlJc w:val="left"/>
      <w:pPr>
        <w:tabs>
          <w:tab w:val="num" w:pos="2160"/>
        </w:tabs>
        <w:ind w:left="2160" w:hanging="360"/>
      </w:pPr>
      <w:rPr>
        <w:rFonts w:ascii="Arial" w:hAnsi="Arial" w:hint="default"/>
      </w:rPr>
    </w:lvl>
    <w:lvl w:ilvl="3" w:tplc="BA1C368A" w:tentative="1">
      <w:start w:val="1"/>
      <w:numFmt w:val="bullet"/>
      <w:lvlText w:val="•"/>
      <w:lvlJc w:val="left"/>
      <w:pPr>
        <w:tabs>
          <w:tab w:val="num" w:pos="2880"/>
        </w:tabs>
        <w:ind w:left="2880" w:hanging="360"/>
      </w:pPr>
      <w:rPr>
        <w:rFonts w:ascii="Arial" w:hAnsi="Arial" w:hint="default"/>
      </w:rPr>
    </w:lvl>
    <w:lvl w:ilvl="4" w:tplc="DE8EA6BA" w:tentative="1">
      <w:start w:val="1"/>
      <w:numFmt w:val="bullet"/>
      <w:lvlText w:val="•"/>
      <w:lvlJc w:val="left"/>
      <w:pPr>
        <w:tabs>
          <w:tab w:val="num" w:pos="3600"/>
        </w:tabs>
        <w:ind w:left="3600" w:hanging="360"/>
      </w:pPr>
      <w:rPr>
        <w:rFonts w:ascii="Arial" w:hAnsi="Arial" w:hint="default"/>
      </w:rPr>
    </w:lvl>
    <w:lvl w:ilvl="5" w:tplc="99A03A98" w:tentative="1">
      <w:start w:val="1"/>
      <w:numFmt w:val="bullet"/>
      <w:lvlText w:val="•"/>
      <w:lvlJc w:val="left"/>
      <w:pPr>
        <w:tabs>
          <w:tab w:val="num" w:pos="4320"/>
        </w:tabs>
        <w:ind w:left="4320" w:hanging="360"/>
      </w:pPr>
      <w:rPr>
        <w:rFonts w:ascii="Arial" w:hAnsi="Arial" w:hint="default"/>
      </w:rPr>
    </w:lvl>
    <w:lvl w:ilvl="6" w:tplc="5BF4068E" w:tentative="1">
      <w:start w:val="1"/>
      <w:numFmt w:val="bullet"/>
      <w:lvlText w:val="•"/>
      <w:lvlJc w:val="left"/>
      <w:pPr>
        <w:tabs>
          <w:tab w:val="num" w:pos="5040"/>
        </w:tabs>
        <w:ind w:left="5040" w:hanging="360"/>
      </w:pPr>
      <w:rPr>
        <w:rFonts w:ascii="Arial" w:hAnsi="Arial" w:hint="default"/>
      </w:rPr>
    </w:lvl>
    <w:lvl w:ilvl="7" w:tplc="E36E9974" w:tentative="1">
      <w:start w:val="1"/>
      <w:numFmt w:val="bullet"/>
      <w:lvlText w:val="•"/>
      <w:lvlJc w:val="left"/>
      <w:pPr>
        <w:tabs>
          <w:tab w:val="num" w:pos="5760"/>
        </w:tabs>
        <w:ind w:left="5760" w:hanging="360"/>
      </w:pPr>
      <w:rPr>
        <w:rFonts w:ascii="Arial" w:hAnsi="Arial" w:hint="default"/>
      </w:rPr>
    </w:lvl>
    <w:lvl w:ilvl="8" w:tplc="956A8B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663D9"/>
    <w:multiLevelType w:val="hybridMultilevel"/>
    <w:tmpl w:val="6C14C2E2"/>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9609CA"/>
    <w:multiLevelType w:val="hybridMultilevel"/>
    <w:tmpl w:val="70EA4B4C"/>
    <w:lvl w:ilvl="0" w:tplc="F53A5CD6">
      <w:start w:val="1"/>
      <w:numFmt w:val="bullet"/>
      <w:lvlText w:val="•"/>
      <w:lvlJc w:val="left"/>
      <w:pPr>
        <w:tabs>
          <w:tab w:val="num" w:pos="360"/>
        </w:tabs>
        <w:ind w:left="360" w:hanging="360"/>
      </w:pPr>
      <w:rPr>
        <w:rFonts w:ascii="Arial" w:hAnsi="Arial" w:hint="default"/>
      </w:rPr>
    </w:lvl>
    <w:lvl w:ilvl="1" w:tplc="08A84E64">
      <w:start w:val="1"/>
      <w:numFmt w:val="bullet"/>
      <w:lvlText w:val="•"/>
      <w:lvlJc w:val="left"/>
      <w:pPr>
        <w:tabs>
          <w:tab w:val="num" w:pos="1080"/>
        </w:tabs>
        <w:ind w:left="1080" w:hanging="360"/>
      </w:pPr>
      <w:rPr>
        <w:rFonts w:ascii="Arial" w:hAnsi="Arial" w:hint="default"/>
      </w:rPr>
    </w:lvl>
    <w:lvl w:ilvl="2" w:tplc="B9184918">
      <w:start w:val="142"/>
      <w:numFmt w:val="bullet"/>
      <w:lvlText w:val="»"/>
      <w:lvlJc w:val="left"/>
      <w:pPr>
        <w:tabs>
          <w:tab w:val="num" w:pos="1800"/>
        </w:tabs>
        <w:ind w:left="1800" w:hanging="360"/>
      </w:pPr>
      <w:rPr>
        <w:rFonts w:ascii="Arial" w:hAnsi="Arial" w:hint="default"/>
      </w:rPr>
    </w:lvl>
    <w:lvl w:ilvl="3" w:tplc="A6A47598" w:tentative="1">
      <w:start w:val="1"/>
      <w:numFmt w:val="bullet"/>
      <w:lvlText w:val="•"/>
      <w:lvlJc w:val="left"/>
      <w:pPr>
        <w:tabs>
          <w:tab w:val="num" w:pos="2520"/>
        </w:tabs>
        <w:ind w:left="2520" w:hanging="360"/>
      </w:pPr>
      <w:rPr>
        <w:rFonts w:ascii="Arial" w:hAnsi="Arial" w:hint="default"/>
      </w:rPr>
    </w:lvl>
    <w:lvl w:ilvl="4" w:tplc="DC3434D0" w:tentative="1">
      <w:start w:val="1"/>
      <w:numFmt w:val="bullet"/>
      <w:lvlText w:val="•"/>
      <w:lvlJc w:val="left"/>
      <w:pPr>
        <w:tabs>
          <w:tab w:val="num" w:pos="3240"/>
        </w:tabs>
        <w:ind w:left="3240" w:hanging="360"/>
      </w:pPr>
      <w:rPr>
        <w:rFonts w:ascii="Arial" w:hAnsi="Arial" w:hint="default"/>
      </w:rPr>
    </w:lvl>
    <w:lvl w:ilvl="5" w:tplc="69101692" w:tentative="1">
      <w:start w:val="1"/>
      <w:numFmt w:val="bullet"/>
      <w:lvlText w:val="•"/>
      <w:lvlJc w:val="left"/>
      <w:pPr>
        <w:tabs>
          <w:tab w:val="num" w:pos="3960"/>
        </w:tabs>
        <w:ind w:left="3960" w:hanging="360"/>
      </w:pPr>
      <w:rPr>
        <w:rFonts w:ascii="Arial" w:hAnsi="Arial" w:hint="default"/>
      </w:rPr>
    </w:lvl>
    <w:lvl w:ilvl="6" w:tplc="4AEEF96C" w:tentative="1">
      <w:start w:val="1"/>
      <w:numFmt w:val="bullet"/>
      <w:lvlText w:val="•"/>
      <w:lvlJc w:val="left"/>
      <w:pPr>
        <w:tabs>
          <w:tab w:val="num" w:pos="4680"/>
        </w:tabs>
        <w:ind w:left="4680" w:hanging="360"/>
      </w:pPr>
      <w:rPr>
        <w:rFonts w:ascii="Arial" w:hAnsi="Arial" w:hint="default"/>
      </w:rPr>
    </w:lvl>
    <w:lvl w:ilvl="7" w:tplc="32A2D218" w:tentative="1">
      <w:start w:val="1"/>
      <w:numFmt w:val="bullet"/>
      <w:lvlText w:val="•"/>
      <w:lvlJc w:val="left"/>
      <w:pPr>
        <w:tabs>
          <w:tab w:val="num" w:pos="5400"/>
        </w:tabs>
        <w:ind w:left="5400" w:hanging="360"/>
      </w:pPr>
      <w:rPr>
        <w:rFonts w:ascii="Arial" w:hAnsi="Arial" w:hint="default"/>
      </w:rPr>
    </w:lvl>
    <w:lvl w:ilvl="8" w:tplc="8790093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D13DE"/>
    <w:multiLevelType w:val="hybridMultilevel"/>
    <w:tmpl w:val="4C7229C8"/>
    <w:lvl w:ilvl="0" w:tplc="F93AAF8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AA78E3"/>
    <w:multiLevelType w:val="hybridMultilevel"/>
    <w:tmpl w:val="829E7C4E"/>
    <w:lvl w:ilvl="0" w:tplc="45263AF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9"/>
  </w:num>
  <w:num w:numId="3">
    <w:abstractNumId w:val="10"/>
  </w:num>
  <w:num w:numId="4">
    <w:abstractNumId w:val="5"/>
  </w:num>
  <w:num w:numId="5">
    <w:abstractNumId w:val="35"/>
  </w:num>
  <w:num w:numId="6">
    <w:abstractNumId w:val="26"/>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2"/>
  </w:num>
  <w:num w:numId="11">
    <w:abstractNumId w:val="34"/>
  </w:num>
  <w:num w:numId="12">
    <w:abstractNumId w:val="14"/>
    <w:lvlOverride w:ilvl="0">
      <w:startOverride w:val="1"/>
    </w:lvlOverride>
  </w:num>
  <w:num w:numId="13">
    <w:abstractNumId w:val="27"/>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3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7"/>
  </w:num>
  <w:num w:numId="25">
    <w:abstractNumId w:val="13"/>
  </w:num>
  <w:num w:numId="26">
    <w:abstractNumId w:val="23"/>
  </w:num>
  <w:num w:numId="27">
    <w:abstractNumId w:val="33"/>
  </w:num>
  <w:num w:numId="28">
    <w:abstractNumId w:val="4"/>
  </w:num>
  <w:num w:numId="29">
    <w:abstractNumId w:val="28"/>
  </w:num>
  <w:num w:numId="30">
    <w:abstractNumId w:val="17"/>
  </w:num>
  <w:num w:numId="31">
    <w:abstractNumId w:val="15"/>
  </w:num>
  <w:num w:numId="32">
    <w:abstractNumId w:val="12"/>
  </w:num>
  <w:num w:numId="33">
    <w:abstractNumId w:val="21"/>
  </w:num>
  <w:num w:numId="34">
    <w:abstractNumId w:val="37"/>
  </w:num>
  <w:num w:numId="35">
    <w:abstractNumId w:val="6"/>
  </w:num>
  <w:num w:numId="36">
    <w:abstractNumId w:val="30"/>
  </w:num>
  <w:num w:numId="37">
    <w:abstractNumId w:val="16"/>
  </w:num>
  <w:num w:numId="38">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82B"/>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402"/>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3A"/>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45E"/>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BB"/>
    <w:rsid w:val="00074417"/>
    <w:rsid w:val="000744DC"/>
    <w:rsid w:val="00074D95"/>
    <w:rsid w:val="00075498"/>
    <w:rsid w:val="0007585B"/>
    <w:rsid w:val="00075C87"/>
    <w:rsid w:val="00075DC0"/>
    <w:rsid w:val="0007603A"/>
    <w:rsid w:val="000761E9"/>
    <w:rsid w:val="0007674F"/>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73"/>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D2A"/>
    <w:rsid w:val="000B35F4"/>
    <w:rsid w:val="000B381F"/>
    <w:rsid w:val="000B390A"/>
    <w:rsid w:val="000B4059"/>
    <w:rsid w:val="000B442C"/>
    <w:rsid w:val="000B46A2"/>
    <w:rsid w:val="000B47E8"/>
    <w:rsid w:val="000B49F2"/>
    <w:rsid w:val="000B4E07"/>
    <w:rsid w:val="000B5176"/>
    <w:rsid w:val="000B5311"/>
    <w:rsid w:val="000B540E"/>
    <w:rsid w:val="000B5541"/>
    <w:rsid w:val="000B5623"/>
    <w:rsid w:val="000B5638"/>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1D7A"/>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1B9"/>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BD6"/>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9C"/>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DE"/>
    <w:rsid w:val="00151BE5"/>
    <w:rsid w:val="00151FC5"/>
    <w:rsid w:val="00151FEC"/>
    <w:rsid w:val="0015215C"/>
    <w:rsid w:val="0015268A"/>
    <w:rsid w:val="00152705"/>
    <w:rsid w:val="00152826"/>
    <w:rsid w:val="00152D14"/>
    <w:rsid w:val="001532DD"/>
    <w:rsid w:val="00153490"/>
    <w:rsid w:val="001534B5"/>
    <w:rsid w:val="001534C3"/>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BF"/>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800"/>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3B4"/>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9E1"/>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3F80"/>
    <w:rsid w:val="0019489E"/>
    <w:rsid w:val="00194F9B"/>
    <w:rsid w:val="00195253"/>
    <w:rsid w:val="0019533E"/>
    <w:rsid w:val="001958F0"/>
    <w:rsid w:val="00195944"/>
    <w:rsid w:val="0019606F"/>
    <w:rsid w:val="001962FB"/>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63D"/>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1C5"/>
    <w:rsid w:val="001B2572"/>
    <w:rsid w:val="001B25FD"/>
    <w:rsid w:val="001B2992"/>
    <w:rsid w:val="001B2C3D"/>
    <w:rsid w:val="001B2C6E"/>
    <w:rsid w:val="001B2F96"/>
    <w:rsid w:val="001B30CC"/>
    <w:rsid w:val="001B3262"/>
    <w:rsid w:val="001B36B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5EB1"/>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0B"/>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AC"/>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4FE"/>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1E57"/>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3E6"/>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056E"/>
    <w:rsid w:val="00221135"/>
    <w:rsid w:val="0022207C"/>
    <w:rsid w:val="00222A2D"/>
    <w:rsid w:val="00222F15"/>
    <w:rsid w:val="002235E8"/>
    <w:rsid w:val="002239BF"/>
    <w:rsid w:val="00224402"/>
    <w:rsid w:val="002247B1"/>
    <w:rsid w:val="00224907"/>
    <w:rsid w:val="00224F5E"/>
    <w:rsid w:val="00225407"/>
    <w:rsid w:val="002254D9"/>
    <w:rsid w:val="00225542"/>
    <w:rsid w:val="002256B6"/>
    <w:rsid w:val="0022599C"/>
    <w:rsid w:val="002266E7"/>
    <w:rsid w:val="0022678C"/>
    <w:rsid w:val="00226B0D"/>
    <w:rsid w:val="00226BB1"/>
    <w:rsid w:val="00226BF4"/>
    <w:rsid w:val="00226D9B"/>
    <w:rsid w:val="002273D4"/>
    <w:rsid w:val="00227736"/>
    <w:rsid w:val="002279F2"/>
    <w:rsid w:val="00227C51"/>
    <w:rsid w:val="00227E55"/>
    <w:rsid w:val="00227FDC"/>
    <w:rsid w:val="00227FDD"/>
    <w:rsid w:val="00227FFE"/>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AF2"/>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4F79"/>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7C4"/>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A04"/>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4E7"/>
    <w:rsid w:val="002F65D7"/>
    <w:rsid w:val="002F66D3"/>
    <w:rsid w:val="002F6B38"/>
    <w:rsid w:val="002F6EE2"/>
    <w:rsid w:val="002F7955"/>
    <w:rsid w:val="003004D5"/>
    <w:rsid w:val="00300993"/>
    <w:rsid w:val="00300A3C"/>
    <w:rsid w:val="00300AB2"/>
    <w:rsid w:val="00300D1B"/>
    <w:rsid w:val="00301A35"/>
    <w:rsid w:val="00302104"/>
    <w:rsid w:val="00302129"/>
    <w:rsid w:val="003023A6"/>
    <w:rsid w:val="00302595"/>
    <w:rsid w:val="003029D7"/>
    <w:rsid w:val="00302BA1"/>
    <w:rsid w:val="00303010"/>
    <w:rsid w:val="00303298"/>
    <w:rsid w:val="0030361D"/>
    <w:rsid w:val="00303711"/>
    <w:rsid w:val="00303765"/>
    <w:rsid w:val="00303B6E"/>
    <w:rsid w:val="00303E27"/>
    <w:rsid w:val="00303E7C"/>
    <w:rsid w:val="00304A3B"/>
    <w:rsid w:val="00304ADB"/>
    <w:rsid w:val="00304B92"/>
    <w:rsid w:val="00304B99"/>
    <w:rsid w:val="00304E15"/>
    <w:rsid w:val="003058CC"/>
    <w:rsid w:val="00305AD0"/>
    <w:rsid w:val="00305C44"/>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2F6B"/>
    <w:rsid w:val="003230FD"/>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756"/>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342"/>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95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4B"/>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D71"/>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34F"/>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AD9"/>
    <w:rsid w:val="003F42D6"/>
    <w:rsid w:val="003F4A2E"/>
    <w:rsid w:val="003F4CA0"/>
    <w:rsid w:val="003F4D1B"/>
    <w:rsid w:val="003F4D3E"/>
    <w:rsid w:val="003F57D4"/>
    <w:rsid w:val="003F5922"/>
    <w:rsid w:val="003F5BB3"/>
    <w:rsid w:val="003F5D1D"/>
    <w:rsid w:val="003F6365"/>
    <w:rsid w:val="003F64A2"/>
    <w:rsid w:val="003F65C1"/>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6E3"/>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5A"/>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B5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57FE2"/>
    <w:rsid w:val="00460556"/>
    <w:rsid w:val="00460997"/>
    <w:rsid w:val="00460A41"/>
    <w:rsid w:val="00460B11"/>
    <w:rsid w:val="00460B43"/>
    <w:rsid w:val="00460EBB"/>
    <w:rsid w:val="004611C8"/>
    <w:rsid w:val="0046178E"/>
    <w:rsid w:val="004617A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1E3"/>
    <w:rsid w:val="0047546B"/>
    <w:rsid w:val="00475735"/>
    <w:rsid w:val="004760BF"/>
    <w:rsid w:val="0047639E"/>
    <w:rsid w:val="0047674E"/>
    <w:rsid w:val="004776C5"/>
    <w:rsid w:val="004777BE"/>
    <w:rsid w:val="00477FDC"/>
    <w:rsid w:val="00480506"/>
    <w:rsid w:val="00480650"/>
    <w:rsid w:val="00480726"/>
    <w:rsid w:val="00480795"/>
    <w:rsid w:val="00480953"/>
    <w:rsid w:val="004809BD"/>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249"/>
    <w:rsid w:val="00495704"/>
    <w:rsid w:val="00495841"/>
    <w:rsid w:val="00495874"/>
    <w:rsid w:val="00495ADE"/>
    <w:rsid w:val="00496626"/>
    <w:rsid w:val="00496B54"/>
    <w:rsid w:val="00496C12"/>
    <w:rsid w:val="00496CAA"/>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29"/>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D92"/>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4EC"/>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5"/>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31"/>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0F4"/>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9"/>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027"/>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6CB"/>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BFB"/>
    <w:rsid w:val="00562C59"/>
    <w:rsid w:val="00562DB0"/>
    <w:rsid w:val="00563265"/>
    <w:rsid w:val="005632F7"/>
    <w:rsid w:val="005633F7"/>
    <w:rsid w:val="00563630"/>
    <w:rsid w:val="00563C53"/>
    <w:rsid w:val="00563EE7"/>
    <w:rsid w:val="00563F3B"/>
    <w:rsid w:val="00563F76"/>
    <w:rsid w:val="00564170"/>
    <w:rsid w:val="00564302"/>
    <w:rsid w:val="00564459"/>
    <w:rsid w:val="00564D76"/>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A0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675"/>
    <w:rsid w:val="00595AC8"/>
    <w:rsid w:val="00595B39"/>
    <w:rsid w:val="00595EA4"/>
    <w:rsid w:val="00596038"/>
    <w:rsid w:val="0059679B"/>
    <w:rsid w:val="00596D90"/>
    <w:rsid w:val="00596DB1"/>
    <w:rsid w:val="00596EF7"/>
    <w:rsid w:val="00596F6B"/>
    <w:rsid w:val="00596FB3"/>
    <w:rsid w:val="00597142"/>
    <w:rsid w:val="0059794C"/>
    <w:rsid w:val="00597A22"/>
    <w:rsid w:val="005A0448"/>
    <w:rsid w:val="005A044F"/>
    <w:rsid w:val="005A05C1"/>
    <w:rsid w:val="005A0A90"/>
    <w:rsid w:val="005A0C92"/>
    <w:rsid w:val="005A0F70"/>
    <w:rsid w:val="005A18E2"/>
    <w:rsid w:val="005A1AB5"/>
    <w:rsid w:val="005A1B04"/>
    <w:rsid w:val="005A1CFF"/>
    <w:rsid w:val="005A1EB2"/>
    <w:rsid w:val="005A1ECE"/>
    <w:rsid w:val="005A1FEC"/>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9F"/>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1E8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0C9"/>
    <w:rsid w:val="005C711E"/>
    <w:rsid w:val="005C72BF"/>
    <w:rsid w:val="005C754F"/>
    <w:rsid w:val="005C7599"/>
    <w:rsid w:val="005C78FA"/>
    <w:rsid w:val="005C7D1D"/>
    <w:rsid w:val="005C7DEB"/>
    <w:rsid w:val="005C7E14"/>
    <w:rsid w:val="005D0152"/>
    <w:rsid w:val="005D02BD"/>
    <w:rsid w:val="005D0411"/>
    <w:rsid w:val="005D0830"/>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8D"/>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277"/>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8A4"/>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37F7E"/>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B3"/>
    <w:rsid w:val="00647B56"/>
    <w:rsid w:val="00647B80"/>
    <w:rsid w:val="00647C3B"/>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92D"/>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BA"/>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727"/>
    <w:rsid w:val="00691894"/>
    <w:rsid w:val="00691A15"/>
    <w:rsid w:val="006921D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45F"/>
    <w:rsid w:val="006A153B"/>
    <w:rsid w:val="006A1952"/>
    <w:rsid w:val="006A1BF0"/>
    <w:rsid w:val="006A1DB4"/>
    <w:rsid w:val="006A1E3D"/>
    <w:rsid w:val="006A2056"/>
    <w:rsid w:val="006A21B0"/>
    <w:rsid w:val="006A27DB"/>
    <w:rsid w:val="006A2821"/>
    <w:rsid w:val="006A3162"/>
    <w:rsid w:val="006A3733"/>
    <w:rsid w:val="006A3862"/>
    <w:rsid w:val="006A3A5B"/>
    <w:rsid w:val="006A3A6A"/>
    <w:rsid w:val="006A3DC4"/>
    <w:rsid w:val="006A4013"/>
    <w:rsid w:val="006A4338"/>
    <w:rsid w:val="006A480F"/>
    <w:rsid w:val="006A4B24"/>
    <w:rsid w:val="006A5216"/>
    <w:rsid w:val="006A533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0E"/>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1A"/>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75"/>
    <w:rsid w:val="006E3FFB"/>
    <w:rsid w:val="006E466F"/>
    <w:rsid w:val="006E475F"/>
    <w:rsid w:val="006E489E"/>
    <w:rsid w:val="006E4F12"/>
    <w:rsid w:val="006E551F"/>
    <w:rsid w:val="006E6188"/>
    <w:rsid w:val="006E61F3"/>
    <w:rsid w:val="006E66D5"/>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4ABB"/>
    <w:rsid w:val="0071529B"/>
    <w:rsid w:val="0071531E"/>
    <w:rsid w:val="0071559A"/>
    <w:rsid w:val="00715620"/>
    <w:rsid w:val="0071581D"/>
    <w:rsid w:val="0071583F"/>
    <w:rsid w:val="00715AC1"/>
    <w:rsid w:val="00716119"/>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40D"/>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BCD"/>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43"/>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5A7"/>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0"/>
    <w:rsid w:val="00795182"/>
    <w:rsid w:val="007952AB"/>
    <w:rsid w:val="0079535E"/>
    <w:rsid w:val="007955FA"/>
    <w:rsid w:val="007956E2"/>
    <w:rsid w:val="0079580F"/>
    <w:rsid w:val="00795B8A"/>
    <w:rsid w:val="00795E02"/>
    <w:rsid w:val="007964BC"/>
    <w:rsid w:val="007967C3"/>
    <w:rsid w:val="00796A0F"/>
    <w:rsid w:val="0079728E"/>
    <w:rsid w:val="0079771F"/>
    <w:rsid w:val="0079782C"/>
    <w:rsid w:val="00797AC6"/>
    <w:rsid w:val="00797BBC"/>
    <w:rsid w:val="007A00E6"/>
    <w:rsid w:val="007A0661"/>
    <w:rsid w:val="007A07A5"/>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DAC"/>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64"/>
    <w:rsid w:val="007D378B"/>
    <w:rsid w:val="007D3B1F"/>
    <w:rsid w:val="007D3DFC"/>
    <w:rsid w:val="007D415E"/>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C6F"/>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550"/>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3D3A"/>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9B"/>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1D0"/>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72"/>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B"/>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331"/>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6F12"/>
    <w:rsid w:val="008F701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5CC5"/>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1C7"/>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3B5"/>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9BC"/>
    <w:rsid w:val="00964A54"/>
    <w:rsid w:val="00964CA1"/>
    <w:rsid w:val="00965164"/>
    <w:rsid w:val="009653C5"/>
    <w:rsid w:val="00965568"/>
    <w:rsid w:val="00965930"/>
    <w:rsid w:val="00965AFA"/>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40"/>
    <w:rsid w:val="009735C5"/>
    <w:rsid w:val="0097374F"/>
    <w:rsid w:val="00973956"/>
    <w:rsid w:val="00973A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B3"/>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21"/>
    <w:rsid w:val="009814E3"/>
    <w:rsid w:val="00981B2B"/>
    <w:rsid w:val="00981BEC"/>
    <w:rsid w:val="00981D77"/>
    <w:rsid w:val="00981DCB"/>
    <w:rsid w:val="00981DFA"/>
    <w:rsid w:val="0098213F"/>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7"/>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81F"/>
    <w:rsid w:val="009A77DC"/>
    <w:rsid w:val="009A7858"/>
    <w:rsid w:val="009A78EB"/>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9F2"/>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263"/>
    <w:rsid w:val="009F532C"/>
    <w:rsid w:val="009F55FC"/>
    <w:rsid w:val="009F5B7F"/>
    <w:rsid w:val="009F621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359"/>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00"/>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C83"/>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4AF"/>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40"/>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0F28"/>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49C"/>
    <w:rsid w:val="00A67C8B"/>
    <w:rsid w:val="00A67D30"/>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807"/>
    <w:rsid w:val="00A7293B"/>
    <w:rsid w:val="00A72D65"/>
    <w:rsid w:val="00A72DBF"/>
    <w:rsid w:val="00A73023"/>
    <w:rsid w:val="00A732DC"/>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49"/>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CBA"/>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7E"/>
    <w:rsid w:val="00AD5AF8"/>
    <w:rsid w:val="00AD5BAA"/>
    <w:rsid w:val="00AD5CA6"/>
    <w:rsid w:val="00AD6110"/>
    <w:rsid w:val="00AD622D"/>
    <w:rsid w:val="00AD6262"/>
    <w:rsid w:val="00AD63A0"/>
    <w:rsid w:val="00AD661B"/>
    <w:rsid w:val="00AD68D7"/>
    <w:rsid w:val="00AD7211"/>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0"/>
    <w:rsid w:val="00AF20B5"/>
    <w:rsid w:val="00AF2224"/>
    <w:rsid w:val="00AF222E"/>
    <w:rsid w:val="00AF2352"/>
    <w:rsid w:val="00AF2357"/>
    <w:rsid w:val="00AF2359"/>
    <w:rsid w:val="00AF2732"/>
    <w:rsid w:val="00AF3639"/>
    <w:rsid w:val="00AF36C7"/>
    <w:rsid w:val="00AF3BDB"/>
    <w:rsid w:val="00AF3CF3"/>
    <w:rsid w:val="00AF40C9"/>
    <w:rsid w:val="00AF4238"/>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6CC7"/>
    <w:rsid w:val="00AF7251"/>
    <w:rsid w:val="00AF73DC"/>
    <w:rsid w:val="00AF795C"/>
    <w:rsid w:val="00AF7C6C"/>
    <w:rsid w:val="00AF7CB7"/>
    <w:rsid w:val="00AF7D19"/>
    <w:rsid w:val="00AF7FD4"/>
    <w:rsid w:val="00B00A2F"/>
    <w:rsid w:val="00B013D6"/>
    <w:rsid w:val="00B017FB"/>
    <w:rsid w:val="00B01854"/>
    <w:rsid w:val="00B01874"/>
    <w:rsid w:val="00B01DCB"/>
    <w:rsid w:val="00B023A9"/>
    <w:rsid w:val="00B02655"/>
    <w:rsid w:val="00B0270D"/>
    <w:rsid w:val="00B02CF5"/>
    <w:rsid w:val="00B02DA1"/>
    <w:rsid w:val="00B032BB"/>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BB4"/>
    <w:rsid w:val="00B16D61"/>
    <w:rsid w:val="00B1701D"/>
    <w:rsid w:val="00B1715A"/>
    <w:rsid w:val="00B17446"/>
    <w:rsid w:val="00B17939"/>
    <w:rsid w:val="00B179A6"/>
    <w:rsid w:val="00B17B0B"/>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C94"/>
    <w:rsid w:val="00B31FA6"/>
    <w:rsid w:val="00B32087"/>
    <w:rsid w:val="00B320F3"/>
    <w:rsid w:val="00B326AB"/>
    <w:rsid w:val="00B32927"/>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C4A"/>
    <w:rsid w:val="00B63E0F"/>
    <w:rsid w:val="00B64104"/>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5D"/>
    <w:rsid w:val="00BB00D9"/>
    <w:rsid w:val="00BB0411"/>
    <w:rsid w:val="00BB0987"/>
    <w:rsid w:val="00BB0E67"/>
    <w:rsid w:val="00BB0F61"/>
    <w:rsid w:val="00BB128C"/>
    <w:rsid w:val="00BB159C"/>
    <w:rsid w:val="00BB15DA"/>
    <w:rsid w:val="00BB1EB5"/>
    <w:rsid w:val="00BB1EBA"/>
    <w:rsid w:val="00BB21F6"/>
    <w:rsid w:val="00BB2577"/>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E5A"/>
    <w:rsid w:val="00BB72D9"/>
    <w:rsid w:val="00BB74BA"/>
    <w:rsid w:val="00BB7720"/>
    <w:rsid w:val="00BB7733"/>
    <w:rsid w:val="00BB7919"/>
    <w:rsid w:val="00BB7A4A"/>
    <w:rsid w:val="00BB7AE3"/>
    <w:rsid w:val="00BB7AE6"/>
    <w:rsid w:val="00BB7F1D"/>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7A"/>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573"/>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5DF"/>
    <w:rsid w:val="00BF7615"/>
    <w:rsid w:val="00BF7B80"/>
    <w:rsid w:val="00BF7C37"/>
    <w:rsid w:val="00C00044"/>
    <w:rsid w:val="00C001AB"/>
    <w:rsid w:val="00C00453"/>
    <w:rsid w:val="00C007D5"/>
    <w:rsid w:val="00C0087D"/>
    <w:rsid w:val="00C00B43"/>
    <w:rsid w:val="00C00C73"/>
    <w:rsid w:val="00C00C91"/>
    <w:rsid w:val="00C014A8"/>
    <w:rsid w:val="00C014BE"/>
    <w:rsid w:val="00C01A38"/>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802"/>
    <w:rsid w:val="00C11C97"/>
    <w:rsid w:val="00C11E25"/>
    <w:rsid w:val="00C11EC9"/>
    <w:rsid w:val="00C12821"/>
    <w:rsid w:val="00C128E6"/>
    <w:rsid w:val="00C12999"/>
    <w:rsid w:val="00C12EEC"/>
    <w:rsid w:val="00C13131"/>
    <w:rsid w:val="00C13584"/>
    <w:rsid w:val="00C13680"/>
    <w:rsid w:val="00C13751"/>
    <w:rsid w:val="00C13766"/>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F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16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1AF"/>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9B9"/>
    <w:rsid w:val="00C91C65"/>
    <w:rsid w:val="00C920FC"/>
    <w:rsid w:val="00C923D6"/>
    <w:rsid w:val="00C92B70"/>
    <w:rsid w:val="00C92D88"/>
    <w:rsid w:val="00C931CD"/>
    <w:rsid w:val="00C932D2"/>
    <w:rsid w:val="00C93611"/>
    <w:rsid w:val="00C936A0"/>
    <w:rsid w:val="00C93889"/>
    <w:rsid w:val="00C939A0"/>
    <w:rsid w:val="00C93C8E"/>
    <w:rsid w:val="00C93D68"/>
    <w:rsid w:val="00C94131"/>
    <w:rsid w:val="00C94237"/>
    <w:rsid w:val="00C9435C"/>
    <w:rsid w:val="00C948AA"/>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0C"/>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6D3"/>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3FC"/>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17"/>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6F9"/>
    <w:rsid w:val="00CE48AB"/>
    <w:rsid w:val="00CE48CE"/>
    <w:rsid w:val="00CE50DD"/>
    <w:rsid w:val="00CE5578"/>
    <w:rsid w:val="00CE55E7"/>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5D"/>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331"/>
    <w:rsid w:val="00CF45E4"/>
    <w:rsid w:val="00CF4D15"/>
    <w:rsid w:val="00CF5195"/>
    <w:rsid w:val="00CF51B5"/>
    <w:rsid w:val="00CF51C1"/>
    <w:rsid w:val="00CF54DA"/>
    <w:rsid w:val="00CF5567"/>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20C"/>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123"/>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1FF9"/>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BF4"/>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DB1"/>
    <w:rsid w:val="00D73EDF"/>
    <w:rsid w:val="00D7413C"/>
    <w:rsid w:val="00D74158"/>
    <w:rsid w:val="00D744AC"/>
    <w:rsid w:val="00D7455E"/>
    <w:rsid w:val="00D74588"/>
    <w:rsid w:val="00D74674"/>
    <w:rsid w:val="00D746FA"/>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CC7"/>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CE0"/>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10"/>
    <w:rsid w:val="00DD7AB9"/>
    <w:rsid w:val="00DE08E8"/>
    <w:rsid w:val="00DE11BC"/>
    <w:rsid w:val="00DE1245"/>
    <w:rsid w:val="00DE186B"/>
    <w:rsid w:val="00DE19A1"/>
    <w:rsid w:val="00DE1A02"/>
    <w:rsid w:val="00DE2BDC"/>
    <w:rsid w:val="00DE2D53"/>
    <w:rsid w:val="00DE30AA"/>
    <w:rsid w:val="00DE3C1B"/>
    <w:rsid w:val="00DE3EE0"/>
    <w:rsid w:val="00DE4317"/>
    <w:rsid w:val="00DE4323"/>
    <w:rsid w:val="00DE4416"/>
    <w:rsid w:val="00DE4AB9"/>
    <w:rsid w:val="00DE4BFB"/>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F4B"/>
    <w:rsid w:val="00E02465"/>
    <w:rsid w:val="00E0271A"/>
    <w:rsid w:val="00E02749"/>
    <w:rsid w:val="00E027B0"/>
    <w:rsid w:val="00E0293C"/>
    <w:rsid w:val="00E0296E"/>
    <w:rsid w:val="00E02A3E"/>
    <w:rsid w:val="00E02AE8"/>
    <w:rsid w:val="00E02B23"/>
    <w:rsid w:val="00E02E8E"/>
    <w:rsid w:val="00E02F93"/>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0E0"/>
    <w:rsid w:val="00E065EA"/>
    <w:rsid w:val="00E0678C"/>
    <w:rsid w:val="00E06A8F"/>
    <w:rsid w:val="00E06CA6"/>
    <w:rsid w:val="00E06CE5"/>
    <w:rsid w:val="00E06FB2"/>
    <w:rsid w:val="00E07869"/>
    <w:rsid w:val="00E07AD3"/>
    <w:rsid w:val="00E07F1B"/>
    <w:rsid w:val="00E07FC9"/>
    <w:rsid w:val="00E1061E"/>
    <w:rsid w:val="00E111C5"/>
    <w:rsid w:val="00E11B15"/>
    <w:rsid w:val="00E11C7E"/>
    <w:rsid w:val="00E11CC1"/>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9C"/>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0F2"/>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96"/>
    <w:rsid w:val="00E7385D"/>
    <w:rsid w:val="00E739E3"/>
    <w:rsid w:val="00E73C05"/>
    <w:rsid w:val="00E73C6D"/>
    <w:rsid w:val="00E73F43"/>
    <w:rsid w:val="00E748A9"/>
    <w:rsid w:val="00E74F35"/>
    <w:rsid w:val="00E74F53"/>
    <w:rsid w:val="00E74FDF"/>
    <w:rsid w:val="00E75049"/>
    <w:rsid w:val="00E75077"/>
    <w:rsid w:val="00E75176"/>
    <w:rsid w:val="00E755B3"/>
    <w:rsid w:val="00E75702"/>
    <w:rsid w:val="00E75772"/>
    <w:rsid w:val="00E758C3"/>
    <w:rsid w:val="00E75AFE"/>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343"/>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E4"/>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1D7"/>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C2"/>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E6C"/>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E"/>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628"/>
    <w:rsid w:val="00F308BE"/>
    <w:rsid w:val="00F30A80"/>
    <w:rsid w:val="00F30B13"/>
    <w:rsid w:val="00F30CAC"/>
    <w:rsid w:val="00F30DEB"/>
    <w:rsid w:val="00F30E56"/>
    <w:rsid w:val="00F30E71"/>
    <w:rsid w:val="00F30EA0"/>
    <w:rsid w:val="00F31169"/>
    <w:rsid w:val="00F31662"/>
    <w:rsid w:val="00F319AB"/>
    <w:rsid w:val="00F31F59"/>
    <w:rsid w:val="00F31FDF"/>
    <w:rsid w:val="00F325CC"/>
    <w:rsid w:val="00F32B3C"/>
    <w:rsid w:val="00F32B3F"/>
    <w:rsid w:val="00F32BA2"/>
    <w:rsid w:val="00F32BFB"/>
    <w:rsid w:val="00F32D32"/>
    <w:rsid w:val="00F33707"/>
    <w:rsid w:val="00F3391C"/>
    <w:rsid w:val="00F33A35"/>
    <w:rsid w:val="00F33AFF"/>
    <w:rsid w:val="00F33B44"/>
    <w:rsid w:val="00F33CBF"/>
    <w:rsid w:val="00F33DC1"/>
    <w:rsid w:val="00F33E72"/>
    <w:rsid w:val="00F341E4"/>
    <w:rsid w:val="00F34291"/>
    <w:rsid w:val="00F345F9"/>
    <w:rsid w:val="00F34771"/>
    <w:rsid w:val="00F348F6"/>
    <w:rsid w:val="00F34A2C"/>
    <w:rsid w:val="00F34D7B"/>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2FF"/>
    <w:rsid w:val="00F436A8"/>
    <w:rsid w:val="00F437CB"/>
    <w:rsid w:val="00F43A64"/>
    <w:rsid w:val="00F43B67"/>
    <w:rsid w:val="00F43E1A"/>
    <w:rsid w:val="00F44003"/>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FF"/>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D4A"/>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22"/>
    <w:rsid w:val="00F93AF3"/>
    <w:rsid w:val="00F93DEB"/>
    <w:rsid w:val="00F94457"/>
    <w:rsid w:val="00F94786"/>
    <w:rsid w:val="00F94876"/>
    <w:rsid w:val="00F948F4"/>
    <w:rsid w:val="00F94D5D"/>
    <w:rsid w:val="00F95387"/>
    <w:rsid w:val="00F953B8"/>
    <w:rsid w:val="00F959E5"/>
    <w:rsid w:val="00F95E6D"/>
    <w:rsid w:val="00F95F17"/>
    <w:rsid w:val="00F962D9"/>
    <w:rsid w:val="00F969DD"/>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CAC"/>
    <w:rsid w:val="00FB124E"/>
    <w:rsid w:val="00FB1438"/>
    <w:rsid w:val="00FB1909"/>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0B7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4E0"/>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6B"/>
    <w:rsid w:val="00FE5F6A"/>
    <w:rsid w:val="00FE64F0"/>
    <w:rsid w:val="00FE6835"/>
    <w:rsid w:val="00FE6980"/>
    <w:rsid w:val="00FE69D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693"/>
    <w:rsid w:val="00FF0ACB"/>
    <w:rsid w:val="00FF0D0E"/>
    <w:rsid w:val="00FF0E8A"/>
    <w:rsid w:val="00FF0ECD"/>
    <w:rsid w:val="00FF100B"/>
    <w:rsid w:val="00FF13BD"/>
    <w:rsid w:val="00FF1852"/>
    <w:rsid w:val="00FF19C2"/>
    <w:rsid w:val="00FF1F50"/>
    <w:rsid w:val="00FF273C"/>
    <w:rsid w:val="00FF295F"/>
    <w:rsid w:val="00FF2998"/>
    <w:rsid w:val="00FF34BF"/>
    <w:rsid w:val="00FF385E"/>
    <w:rsid w:val="00FF3BEC"/>
    <w:rsid w:val="00FF3CF7"/>
    <w:rsid w:val="00FF3D63"/>
    <w:rsid w:val="00FF3DCF"/>
    <w:rsid w:val="00FF3E2A"/>
    <w:rsid w:val="00FF3F22"/>
    <w:rsid w:val="00FF4897"/>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E02F93"/>
    <w:rPr>
      <w:rFonts w:ascii="Times" w:hAnsi="Times"/>
      <w:szCs w:val="24"/>
      <w:lang w:val="en-GB"/>
    </w:rPr>
  </w:style>
  <w:style w:type="character" w:styleId="affff">
    <w:name w:val="Emphasis"/>
    <w:uiPriority w:val="20"/>
    <w:qFormat/>
    <w:rsid w:val="004617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09534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69705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059320">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0014364">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8">
          <w:marLeft w:val="93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57114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436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332482">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934524">
      <w:bodyDiv w:val="1"/>
      <w:marLeft w:val="0"/>
      <w:marRight w:val="0"/>
      <w:marTop w:val="0"/>
      <w:marBottom w:val="0"/>
      <w:divBdr>
        <w:top w:val="none" w:sz="0" w:space="0" w:color="auto"/>
        <w:left w:val="none" w:sz="0" w:space="0" w:color="auto"/>
        <w:bottom w:val="none" w:sz="0" w:space="0" w:color="auto"/>
        <w:right w:val="none" w:sz="0" w:space="0" w:color="auto"/>
      </w:divBdr>
      <w:divsChild>
        <w:div w:id="1165977313">
          <w:marLeft w:val="936"/>
          <w:marRight w:val="0"/>
          <w:marTop w:val="67"/>
          <w:marBottom w:val="0"/>
          <w:divBdr>
            <w:top w:val="none" w:sz="0" w:space="0" w:color="auto"/>
            <w:left w:val="none" w:sz="0" w:space="0" w:color="auto"/>
            <w:bottom w:val="none" w:sz="0" w:space="0" w:color="auto"/>
            <w:right w:val="none" w:sz="0" w:space="0" w:color="auto"/>
          </w:divBdr>
        </w:div>
        <w:div w:id="963074968">
          <w:marLeft w:val="1310"/>
          <w:marRight w:val="0"/>
          <w:marTop w:val="67"/>
          <w:marBottom w:val="0"/>
          <w:divBdr>
            <w:top w:val="none" w:sz="0" w:space="0" w:color="auto"/>
            <w:left w:val="none" w:sz="0" w:space="0" w:color="auto"/>
            <w:bottom w:val="none" w:sz="0" w:space="0" w:color="auto"/>
            <w:right w:val="none" w:sz="0" w:space="0" w:color="auto"/>
          </w:divBdr>
        </w:div>
        <w:div w:id="1492604878">
          <w:marLeft w:val="1310"/>
          <w:marRight w:val="0"/>
          <w:marTop w:val="67"/>
          <w:marBottom w:val="0"/>
          <w:divBdr>
            <w:top w:val="none" w:sz="0" w:space="0" w:color="auto"/>
            <w:left w:val="none" w:sz="0" w:space="0" w:color="auto"/>
            <w:bottom w:val="none" w:sz="0" w:space="0" w:color="auto"/>
            <w:right w:val="none" w:sz="0" w:space="0" w:color="auto"/>
          </w:divBdr>
        </w:div>
        <w:div w:id="1335957417">
          <w:marLeft w:val="1310"/>
          <w:marRight w:val="0"/>
          <w:marTop w:val="67"/>
          <w:marBottom w:val="0"/>
          <w:divBdr>
            <w:top w:val="none" w:sz="0" w:space="0" w:color="auto"/>
            <w:left w:val="none" w:sz="0" w:space="0" w:color="auto"/>
            <w:bottom w:val="none" w:sz="0" w:space="0" w:color="auto"/>
            <w:right w:val="none" w:sz="0" w:space="0" w:color="auto"/>
          </w:divBdr>
        </w:div>
        <w:div w:id="342977802">
          <w:marLeft w:val="936"/>
          <w:marRight w:val="0"/>
          <w:marTop w:val="67"/>
          <w:marBottom w:val="0"/>
          <w:divBdr>
            <w:top w:val="none" w:sz="0" w:space="0" w:color="auto"/>
            <w:left w:val="none" w:sz="0" w:space="0" w:color="auto"/>
            <w:bottom w:val="none" w:sz="0" w:space="0" w:color="auto"/>
            <w:right w:val="none" w:sz="0" w:space="0" w:color="auto"/>
          </w:divBdr>
        </w:div>
        <w:div w:id="1175025684">
          <w:marLeft w:val="1310"/>
          <w:marRight w:val="0"/>
          <w:marTop w:val="67"/>
          <w:marBottom w:val="0"/>
          <w:divBdr>
            <w:top w:val="none" w:sz="0" w:space="0" w:color="auto"/>
            <w:left w:val="none" w:sz="0" w:space="0" w:color="auto"/>
            <w:bottom w:val="none" w:sz="0" w:space="0" w:color="auto"/>
            <w:right w:val="none" w:sz="0" w:space="0" w:color="auto"/>
          </w:divBdr>
        </w:div>
        <w:div w:id="1478374233">
          <w:marLeft w:val="1310"/>
          <w:marRight w:val="0"/>
          <w:marTop w:val="67"/>
          <w:marBottom w:val="0"/>
          <w:divBdr>
            <w:top w:val="none" w:sz="0" w:space="0" w:color="auto"/>
            <w:left w:val="none" w:sz="0" w:space="0" w:color="auto"/>
            <w:bottom w:val="none" w:sz="0" w:space="0" w:color="auto"/>
            <w:right w:val="none" w:sz="0" w:space="0" w:color="auto"/>
          </w:divBdr>
        </w:div>
        <w:div w:id="1638952371">
          <w:marLeft w:val="1310"/>
          <w:marRight w:val="0"/>
          <w:marTop w:val="67"/>
          <w:marBottom w:val="0"/>
          <w:divBdr>
            <w:top w:val="none" w:sz="0" w:space="0" w:color="auto"/>
            <w:left w:val="none" w:sz="0" w:space="0" w:color="auto"/>
            <w:bottom w:val="none" w:sz="0" w:space="0" w:color="auto"/>
            <w:right w:val="none" w:sz="0" w:space="0" w:color="auto"/>
          </w:divBdr>
        </w:div>
      </w:divsChild>
    </w:div>
    <w:div w:id="4786183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47618">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624701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508873">
      <w:bodyDiv w:val="1"/>
      <w:marLeft w:val="0"/>
      <w:marRight w:val="0"/>
      <w:marTop w:val="0"/>
      <w:marBottom w:val="0"/>
      <w:divBdr>
        <w:top w:val="none" w:sz="0" w:space="0" w:color="auto"/>
        <w:left w:val="none" w:sz="0" w:space="0" w:color="auto"/>
        <w:bottom w:val="none" w:sz="0" w:space="0" w:color="auto"/>
        <w:right w:val="none" w:sz="0" w:space="0" w:color="auto"/>
      </w:divBdr>
      <w:divsChild>
        <w:div w:id="525145088">
          <w:marLeft w:val="936"/>
          <w:marRight w:val="0"/>
          <w:marTop w:val="67"/>
          <w:marBottom w:val="0"/>
          <w:divBdr>
            <w:top w:val="none" w:sz="0" w:space="0" w:color="auto"/>
            <w:left w:val="none" w:sz="0" w:space="0" w:color="auto"/>
            <w:bottom w:val="none" w:sz="0" w:space="0" w:color="auto"/>
            <w:right w:val="none" w:sz="0" w:space="0" w:color="auto"/>
          </w:divBdr>
        </w:div>
        <w:div w:id="398594973">
          <w:marLeft w:val="936"/>
          <w:marRight w:val="0"/>
          <w:marTop w:val="67"/>
          <w:marBottom w:val="0"/>
          <w:divBdr>
            <w:top w:val="none" w:sz="0" w:space="0" w:color="auto"/>
            <w:left w:val="none" w:sz="0" w:space="0" w:color="auto"/>
            <w:bottom w:val="none" w:sz="0" w:space="0" w:color="auto"/>
            <w:right w:val="none" w:sz="0" w:space="0" w:color="auto"/>
          </w:divBdr>
        </w:div>
        <w:div w:id="883062104">
          <w:marLeft w:val="936"/>
          <w:marRight w:val="0"/>
          <w:marTop w:val="67"/>
          <w:marBottom w:val="0"/>
          <w:divBdr>
            <w:top w:val="none" w:sz="0" w:space="0" w:color="auto"/>
            <w:left w:val="none" w:sz="0" w:space="0" w:color="auto"/>
            <w:bottom w:val="none" w:sz="0" w:space="0" w:color="auto"/>
            <w:right w:val="none" w:sz="0" w:space="0" w:color="auto"/>
          </w:divBdr>
        </w:div>
        <w:div w:id="458106884">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215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72361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9408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3695">
      <w:bodyDiv w:val="1"/>
      <w:marLeft w:val="0"/>
      <w:marRight w:val="0"/>
      <w:marTop w:val="0"/>
      <w:marBottom w:val="0"/>
      <w:divBdr>
        <w:top w:val="none" w:sz="0" w:space="0" w:color="auto"/>
        <w:left w:val="none" w:sz="0" w:space="0" w:color="auto"/>
        <w:bottom w:val="none" w:sz="0" w:space="0" w:color="auto"/>
        <w:right w:val="none" w:sz="0" w:space="0" w:color="auto"/>
      </w:divBdr>
    </w:div>
    <w:div w:id="124368148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6540">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0316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9795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24631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595329">
      <w:bodyDiv w:val="1"/>
      <w:marLeft w:val="0"/>
      <w:marRight w:val="0"/>
      <w:marTop w:val="0"/>
      <w:marBottom w:val="0"/>
      <w:divBdr>
        <w:top w:val="none" w:sz="0" w:space="0" w:color="auto"/>
        <w:left w:val="none" w:sz="0" w:space="0" w:color="auto"/>
        <w:bottom w:val="none" w:sz="0" w:space="0" w:color="auto"/>
        <w:right w:val="none" w:sz="0" w:space="0" w:color="auto"/>
      </w:divBdr>
      <w:divsChild>
        <w:div w:id="88818652">
          <w:marLeft w:val="1354"/>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397206">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5007554">
      <w:bodyDiv w:val="1"/>
      <w:marLeft w:val="0"/>
      <w:marRight w:val="0"/>
      <w:marTop w:val="0"/>
      <w:marBottom w:val="0"/>
      <w:divBdr>
        <w:top w:val="none" w:sz="0" w:space="0" w:color="auto"/>
        <w:left w:val="none" w:sz="0" w:space="0" w:color="auto"/>
        <w:bottom w:val="none" w:sz="0" w:space="0" w:color="auto"/>
        <w:right w:val="none" w:sz="0" w:space="0" w:color="auto"/>
      </w:divBdr>
      <w:divsChild>
        <w:div w:id="1378168610">
          <w:marLeft w:val="936"/>
          <w:marRight w:val="0"/>
          <w:marTop w:val="58"/>
          <w:marBottom w:val="0"/>
          <w:divBdr>
            <w:top w:val="none" w:sz="0" w:space="0" w:color="auto"/>
            <w:left w:val="none" w:sz="0" w:space="0" w:color="auto"/>
            <w:bottom w:val="none" w:sz="0" w:space="0" w:color="auto"/>
            <w:right w:val="none" w:sz="0" w:space="0" w:color="auto"/>
          </w:divBdr>
        </w:div>
        <w:div w:id="273907572">
          <w:marLeft w:val="936"/>
          <w:marRight w:val="0"/>
          <w:marTop w:val="58"/>
          <w:marBottom w:val="0"/>
          <w:divBdr>
            <w:top w:val="none" w:sz="0" w:space="0" w:color="auto"/>
            <w:left w:val="none" w:sz="0" w:space="0" w:color="auto"/>
            <w:bottom w:val="none" w:sz="0" w:space="0" w:color="auto"/>
            <w:right w:val="none" w:sz="0" w:space="0" w:color="auto"/>
          </w:divBdr>
        </w:div>
        <w:div w:id="817841661">
          <w:marLeft w:val="936"/>
          <w:marRight w:val="0"/>
          <w:marTop w:val="58"/>
          <w:marBottom w:val="0"/>
          <w:divBdr>
            <w:top w:val="none" w:sz="0" w:space="0" w:color="auto"/>
            <w:left w:val="none" w:sz="0" w:space="0" w:color="auto"/>
            <w:bottom w:val="none" w:sz="0" w:space="0" w:color="auto"/>
            <w:right w:val="none" w:sz="0" w:space="0" w:color="auto"/>
          </w:divBdr>
        </w:div>
        <w:div w:id="483131842">
          <w:marLeft w:val="936"/>
          <w:marRight w:val="0"/>
          <w:marTop w:val="58"/>
          <w:marBottom w:val="0"/>
          <w:divBdr>
            <w:top w:val="none" w:sz="0" w:space="0" w:color="auto"/>
            <w:left w:val="none" w:sz="0" w:space="0" w:color="auto"/>
            <w:bottom w:val="none" w:sz="0" w:space="0" w:color="auto"/>
            <w:right w:val="none" w:sz="0" w:space="0" w:color="auto"/>
          </w:divBdr>
        </w:div>
        <w:div w:id="434133161">
          <w:marLeft w:val="936"/>
          <w:marRight w:val="0"/>
          <w:marTop w:val="58"/>
          <w:marBottom w:val="0"/>
          <w:divBdr>
            <w:top w:val="none" w:sz="0" w:space="0" w:color="auto"/>
            <w:left w:val="none" w:sz="0" w:space="0" w:color="auto"/>
            <w:bottom w:val="none" w:sz="0" w:space="0" w:color="auto"/>
            <w:right w:val="none" w:sz="0" w:space="0" w:color="auto"/>
          </w:divBdr>
        </w:div>
      </w:divsChild>
    </w:div>
    <w:div w:id="17563179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45128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5536656">
      <w:bodyDiv w:val="1"/>
      <w:marLeft w:val="0"/>
      <w:marRight w:val="0"/>
      <w:marTop w:val="0"/>
      <w:marBottom w:val="0"/>
      <w:divBdr>
        <w:top w:val="none" w:sz="0" w:space="0" w:color="auto"/>
        <w:left w:val="none" w:sz="0" w:space="0" w:color="auto"/>
        <w:bottom w:val="none" w:sz="0" w:space="0" w:color="auto"/>
        <w:right w:val="none" w:sz="0" w:space="0" w:color="auto"/>
      </w:divBdr>
    </w:div>
    <w:div w:id="18823983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84983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565865">
      <w:bodyDiv w:val="1"/>
      <w:marLeft w:val="0"/>
      <w:marRight w:val="0"/>
      <w:marTop w:val="0"/>
      <w:marBottom w:val="0"/>
      <w:divBdr>
        <w:top w:val="none" w:sz="0" w:space="0" w:color="auto"/>
        <w:left w:val="none" w:sz="0" w:space="0" w:color="auto"/>
        <w:bottom w:val="none" w:sz="0" w:space="0" w:color="auto"/>
        <w:right w:val="none" w:sz="0" w:space="0" w:color="auto"/>
      </w:divBdr>
      <w:divsChild>
        <w:div w:id="2101631872">
          <w:marLeft w:val="562"/>
          <w:marRight w:val="0"/>
          <w:marTop w:val="86"/>
          <w:marBottom w:val="0"/>
          <w:divBdr>
            <w:top w:val="none" w:sz="0" w:space="0" w:color="auto"/>
            <w:left w:val="none" w:sz="0" w:space="0" w:color="auto"/>
            <w:bottom w:val="none" w:sz="0" w:space="0" w:color="auto"/>
            <w:right w:val="none" w:sz="0" w:space="0" w:color="auto"/>
          </w:divBdr>
        </w:div>
        <w:div w:id="90397578">
          <w:marLeft w:val="562"/>
          <w:marRight w:val="0"/>
          <w:marTop w:val="86"/>
          <w:marBottom w:val="0"/>
          <w:divBdr>
            <w:top w:val="none" w:sz="0" w:space="0" w:color="auto"/>
            <w:left w:val="none" w:sz="0" w:space="0" w:color="auto"/>
            <w:bottom w:val="none" w:sz="0" w:space="0" w:color="auto"/>
            <w:right w:val="none" w:sz="0" w:space="0" w:color="auto"/>
          </w:divBdr>
        </w:div>
        <w:div w:id="407579438">
          <w:marLeft w:val="562"/>
          <w:marRight w:val="0"/>
          <w:marTop w:val="86"/>
          <w:marBottom w:val="0"/>
          <w:divBdr>
            <w:top w:val="none" w:sz="0" w:space="0" w:color="auto"/>
            <w:left w:val="none" w:sz="0" w:space="0" w:color="auto"/>
            <w:bottom w:val="none" w:sz="0" w:space="0" w:color="auto"/>
            <w:right w:val="none" w:sz="0" w:space="0" w:color="auto"/>
          </w:divBdr>
        </w:div>
        <w:div w:id="1953903309">
          <w:marLeft w:val="936"/>
          <w:marRight w:val="0"/>
          <w:marTop w:val="8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300533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74140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D7A53-9768-4F04-8C81-FEF04C4E6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6</Pages>
  <Words>1243</Words>
  <Characters>7087</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37</cp:revision>
  <cp:lastPrinted>2017-08-09T04:40:00Z</cp:lastPrinted>
  <dcterms:created xsi:type="dcterms:W3CDTF">2021-05-07T08:37:00Z</dcterms:created>
  <dcterms:modified xsi:type="dcterms:W3CDTF">2021-08-06T02:37:00Z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